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auto"/>
          <w:sz w:val="44"/>
          <w:szCs w:val="44"/>
          <w:highlight w:val="none"/>
          <w:u w:val="none"/>
          <w:shd w:val="clear" w:color="auto" w:fill="auto"/>
        </w:rPr>
      </w:pPr>
      <w:r>
        <w:rPr>
          <w:rFonts w:hint="eastAsia" w:ascii="黑体" w:hAnsi="黑体" w:eastAsia="黑体" w:cs="黑体"/>
          <w:b w:val="0"/>
          <w:bCs/>
          <w:color w:val="auto"/>
          <w:sz w:val="44"/>
          <w:szCs w:val="44"/>
          <w:highlight w:val="none"/>
          <w:u w:val="none"/>
          <w:shd w:val="clear" w:color="auto" w:fill="auto"/>
        </w:rPr>
        <w:t>关于安化县泰森循环科技有限公司</w:t>
      </w:r>
      <w:r>
        <w:rPr>
          <w:rFonts w:hint="eastAsia" w:ascii="黑体" w:hAnsi="黑体" w:eastAsia="黑体" w:cs="黑体"/>
          <w:b w:val="0"/>
          <w:bCs/>
          <w:color w:val="auto"/>
          <w:sz w:val="44"/>
          <w:szCs w:val="44"/>
          <w:highlight w:val="none"/>
          <w:u w:val="none"/>
          <w:shd w:val="clear" w:color="auto" w:fill="auto"/>
          <w:lang w:val="en-US" w:eastAsia="zh-CN"/>
        </w:rPr>
        <w:t>未批先建</w:t>
      </w:r>
      <w:r>
        <w:rPr>
          <w:rFonts w:hint="eastAsia" w:ascii="黑体" w:hAnsi="黑体" w:eastAsia="黑体" w:cs="黑体"/>
          <w:b w:val="0"/>
          <w:bCs/>
          <w:color w:val="auto"/>
          <w:sz w:val="44"/>
          <w:szCs w:val="44"/>
          <w:highlight w:val="none"/>
          <w:u w:val="none"/>
          <w:shd w:val="clear" w:color="auto" w:fill="auto"/>
        </w:rPr>
        <w:t>整治问题销号情况公示</w:t>
      </w:r>
    </w:p>
    <w:p>
      <w:pPr>
        <w:jc w:val="center"/>
        <w:rPr>
          <w:rFonts w:hint="default" w:ascii="Times New Roman" w:hAnsi="Times New Roman" w:cs="Times New Roman" w:eastAsiaTheme="minorEastAsia"/>
          <w:b w:val="0"/>
          <w:bCs/>
          <w:color w:val="auto"/>
          <w:sz w:val="21"/>
          <w:szCs w:val="21"/>
          <w:highlight w:val="none"/>
          <w:u w:val="none"/>
          <w:shd w:val="clear" w:color="auto" w:fill="auto"/>
        </w:rPr>
      </w:pPr>
    </w:p>
    <w:p>
      <w:pPr>
        <w:jc w:val="both"/>
        <w:rPr>
          <w:rFonts w:hint="default" w:ascii="仿宋_GB2312" w:hAnsi="宋体" w:eastAsia="仿宋_GB2312" w:cs="仿宋_GB2312"/>
          <w:i w:val="0"/>
          <w:iCs w:val="0"/>
          <w:caps w:val="0"/>
          <w:color w:val="333333"/>
          <w:spacing w:val="0"/>
          <w:sz w:val="25"/>
          <w:szCs w:val="25"/>
          <w:shd w:val="clear" w:fill="FFFFFF"/>
        </w:rPr>
      </w:pPr>
      <w:r>
        <w:rPr>
          <w:rFonts w:hint="eastAsia" w:ascii="Times New Roman" w:hAnsi="Times New Roman" w:cs="Times New Roman"/>
          <w:b w:val="0"/>
          <w:bCs/>
          <w:color w:val="auto"/>
          <w:sz w:val="21"/>
          <w:szCs w:val="21"/>
          <w:highlight w:val="none"/>
          <w:u w:val="none"/>
          <w:shd w:val="clear" w:color="auto" w:fill="auto"/>
          <w:lang w:val="en-US" w:eastAsia="zh-CN"/>
        </w:rPr>
        <w:t xml:space="preserve">  </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 xml:space="preserve"> </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按照益阳市生态环境保护委员会办公室《2022年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省防范化解生态环境风险隐患“利剑”行动</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整改任务》要求，现将安化县泰森循环科技有限公司</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未批先建</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整治问题整改完成情况公示如下：</w:t>
      </w:r>
    </w:p>
    <w:p>
      <w:pPr>
        <w:keepNext w:val="0"/>
        <w:keepLines w:val="0"/>
        <w:widowControl/>
        <w:suppressLineNumbers w:val="0"/>
        <w:shd w:val="clear" w:fill="FFFFFF"/>
        <w:spacing w:before="0" w:beforeAutospacing="1" w:after="0" w:afterAutospacing="1" w:line="560" w:lineRule="atLeast"/>
        <w:ind w:left="0" w:right="0" w:firstLine="640"/>
        <w:jc w:val="left"/>
        <w:rPr>
          <w:rFonts w:ascii="微软雅黑" w:hAnsi="微软雅黑" w:eastAsia="微软雅黑" w:cs="微软雅黑"/>
          <w:i w:val="0"/>
          <w:iCs w:val="0"/>
          <w:caps w:val="0"/>
          <w:color w:val="333333"/>
          <w:spacing w:val="0"/>
          <w:sz w:val="16"/>
          <w:szCs w:val="16"/>
        </w:rPr>
      </w:pPr>
      <w:r>
        <w:rPr>
          <w:rFonts w:hint="eastAsia" w:ascii="仿宋_GB2312" w:hAnsi="宋体" w:eastAsia="仿宋_GB2312" w:cs="仿宋_GB2312"/>
          <w:i w:val="0"/>
          <w:iCs w:val="0"/>
          <w:caps w:val="0"/>
          <w:color w:val="333333"/>
          <w:spacing w:val="0"/>
          <w:sz w:val="25"/>
          <w:szCs w:val="25"/>
          <w:shd w:val="clear" w:fill="FFFFFF"/>
          <w:lang w:val="en-US" w:eastAsia="zh-CN"/>
        </w:rPr>
        <w:t xml:space="preserve">  </w:t>
      </w:r>
      <w:r>
        <w:rPr>
          <w:rFonts w:ascii="黑体" w:hAnsi="宋体" w:eastAsia="黑体" w:cs="黑体"/>
          <w:i w:val="0"/>
          <w:iCs w:val="0"/>
          <w:caps w:val="0"/>
          <w:color w:val="333333"/>
          <w:spacing w:val="0"/>
          <w:kern w:val="0"/>
          <w:sz w:val="32"/>
          <w:szCs w:val="32"/>
          <w:shd w:val="clear" w:fill="FFFFFF"/>
          <w:lang w:val="en-US" w:eastAsia="zh-CN" w:bidi="ar"/>
        </w:rPr>
        <w:t>一、整改问题</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1.安化县泰森循环科技有限公司未经审批擅自在破碎环节新建两条裂解生产线，并擅自新建MVR蒸发结晶项目生产线；</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2.环境应急预案于2021年12月到期，至今未进行重新修订。</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二、整改时限</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月3</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日</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三、整改目标</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1.完善环评审批手续</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2.重新修订环境应急预案。</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黑体" w:hAnsi="宋体" w:eastAsia="黑体" w:cs="黑体"/>
          <w:i w:val="0"/>
          <w:iCs w:val="0"/>
          <w:caps w:val="0"/>
          <w:color w:val="333333"/>
          <w:spacing w:val="0"/>
          <w:kern w:val="0"/>
          <w:sz w:val="32"/>
          <w:szCs w:val="32"/>
          <w:shd w:val="clear" w:fill="FFFFFF"/>
          <w:lang w:val="en-US" w:eastAsia="zh-CN" w:bidi="ar"/>
        </w:rPr>
      </w:pPr>
      <w:r>
        <w:rPr>
          <w:rFonts w:hint="eastAsia" w:ascii="黑体" w:hAnsi="宋体" w:eastAsia="黑体" w:cs="黑体"/>
          <w:i w:val="0"/>
          <w:iCs w:val="0"/>
          <w:caps w:val="0"/>
          <w:color w:val="333333"/>
          <w:spacing w:val="0"/>
          <w:kern w:val="0"/>
          <w:sz w:val="32"/>
          <w:szCs w:val="32"/>
          <w:shd w:val="clear" w:fill="FFFFFF"/>
          <w:lang w:val="en-US" w:eastAsia="zh-CN" w:bidi="ar"/>
        </w:rPr>
        <w:t>四、整改措施</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1.</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严格</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执法。对未批先建项目进行立案调查，责令限期办理环评审批手续；立即启动环境应急预案修订，并在规定时限内完成备案。</w:t>
      </w:r>
    </w:p>
    <w:p>
      <w:pPr>
        <w:keepNext w:val="0"/>
        <w:keepLines w:val="0"/>
        <w:widowControl/>
        <w:suppressLineNumbers w:val="0"/>
        <w:shd w:val="clear" w:fill="FFFFFF"/>
        <w:spacing w:before="0" w:beforeAutospacing="1" w:after="0" w:afterAutospacing="1" w:line="560" w:lineRule="atLeast"/>
        <w:ind w:left="0" w:right="0" w:firstLine="640"/>
        <w:jc w:val="left"/>
        <w:rPr>
          <w:rFonts w:hint="default" w:ascii="仿宋_GB2312" w:hAnsi="微软雅黑" w:eastAsia="仿宋_GB2312" w:cs="仿宋_GB2312"/>
          <w:i w:val="0"/>
          <w:iCs w:val="0"/>
          <w:caps w:val="0"/>
          <w:color w:val="333333"/>
          <w:spacing w:val="0"/>
          <w:kern w:val="0"/>
          <w:sz w:val="32"/>
          <w:szCs w:val="32"/>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2.加强监管。在未办理环评审批手续和完成自主验收前，不得利用新建的裂解生产线进行正常生产。</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五、整改完成情况</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一）益阳市生态环境局安化分局于2022年11月21日对安化县泰森循环科技有限公司未批先建的违法行为问题进行了立案，责令限期办理环评审批手续，同时要求该企业立即启动环境应急预案修订；2023年2月13日益阳市生态环境局安化分局下达了处罚决定书，并罚款2.28万元。</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（二）安化县泰森循环科技有限公司于2022年12月10日签订应急预案修编合同；目前，该公司建设项目环境影响评价文本正在公示中，</w:t>
      </w:r>
      <w:bookmarkStart w:id="0" w:name="_GoBack"/>
      <w:bookmarkEnd w:id="0"/>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应急预案已修编备案。</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仿宋_GB2312" w:hAnsi="微软雅黑" w:eastAsia="仿宋_GB2312" w:cs="仿宋_GB2312"/>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（三）市生态环境局安化分局加强了企业的日常监管，确保未办理环评审批手续和完成自主验收前，安化县泰森循环科技不利用新建的裂解生产线进行生产，目前新的裂解车间未使用。</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eastAsia" w:ascii="黑体" w:hAnsi="宋体" w:eastAsia="黑体" w:cs="黑体"/>
          <w:i w:val="0"/>
          <w:iCs w:val="0"/>
          <w:caps w:val="0"/>
          <w:color w:val="333333"/>
          <w:spacing w:val="0"/>
          <w:kern w:val="0"/>
          <w:sz w:val="32"/>
          <w:szCs w:val="32"/>
          <w:shd w:val="clear" w:fill="FFFFFF"/>
          <w:lang w:val="en-US" w:eastAsia="zh-CN" w:bidi="ar"/>
        </w:rPr>
        <w:t>六、公示期限与联系方式</w:t>
      </w:r>
    </w:p>
    <w:p>
      <w:pPr>
        <w:keepNext w:val="0"/>
        <w:keepLines w:val="0"/>
        <w:widowControl/>
        <w:suppressLineNumbers w:val="0"/>
        <w:shd w:val="clear" w:fill="FFFFFF"/>
        <w:spacing w:before="0" w:beforeAutospacing="1" w:after="0" w:afterAutospacing="1" w:line="560" w:lineRule="atLeast"/>
        <w:ind w:left="0" w:right="0" w:firstLine="640"/>
        <w:jc w:val="left"/>
        <w:rPr>
          <w:rFonts w:hint="eastAsia" w:ascii="微软雅黑" w:hAnsi="微软雅黑" w:eastAsia="微软雅黑" w:cs="微软雅黑"/>
          <w:i w:val="0"/>
          <w:iCs w:val="0"/>
          <w:caps w:val="0"/>
          <w:color w:val="333333"/>
          <w:spacing w:val="0"/>
          <w:sz w:val="16"/>
          <w:szCs w:val="16"/>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公示期：202</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日至</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月</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17</w:t>
      </w: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日，共5个工作日。如有异议，请以书面或电话形式反馈。</w:t>
      </w:r>
    </w:p>
    <w:p>
      <w:pPr>
        <w:keepNext w:val="0"/>
        <w:keepLines w:val="0"/>
        <w:widowControl/>
        <w:suppressLineNumbers w:val="0"/>
        <w:shd w:val="clear" w:fill="FFFFFF"/>
        <w:spacing w:before="0" w:beforeAutospacing="1" w:after="0" w:afterAutospacing="1" w:line="560" w:lineRule="atLeast"/>
        <w:ind w:left="0" w:right="0" w:firstLine="640"/>
        <w:jc w:val="left"/>
        <w:rPr>
          <w:rFonts w:hint="default" w:ascii="微软雅黑" w:hAnsi="微软雅黑" w:eastAsia="微软雅黑" w:cs="微软雅黑"/>
          <w:i w:val="0"/>
          <w:iCs w:val="0"/>
          <w:caps w:val="0"/>
          <w:color w:val="333333"/>
          <w:spacing w:val="0"/>
          <w:sz w:val="16"/>
          <w:szCs w:val="16"/>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联系电话：0737-</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7222513</w:t>
      </w:r>
    </w:p>
    <w:p>
      <w:pPr>
        <w:keepNext w:val="0"/>
        <w:keepLines w:val="0"/>
        <w:widowControl/>
        <w:suppressLineNumbers w:val="0"/>
        <w:shd w:val="clear" w:fill="FFFFFF"/>
        <w:spacing w:before="0" w:beforeAutospacing="1" w:after="0" w:afterAutospacing="1" w:line="560" w:lineRule="atLeast"/>
        <w:ind w:left="0" w:right="0" w:firstLine="640"/>
        <w:jc w:val="left"/>
        <w:rPr>
          <w:rFonts w:hint="default" w:ascii="微软雅黑" w:hAnsi="微软雅黑" w:eastAsia="微软雅黑" w:cs="微软雅黑"/>
          <w:i w:val="0"/>
          <w:iCs w:val="0"/>
          <w:caps w:val="0"/>
          <w:color w:val="333333"/>
          <w:spacing w:val="0"/>
          <w:sz w:val="16"/>
          <w:szCs w:val="16"/>
          <w:lang w:val="en-US"/>
        </w:rPr>
      </w:pPr>
      <w:r>
        <w:rPr>
          <w:rFonts w:hint="default" w:ascii="仿宋_GB2312" w:hAnsi="微软雅黑" w:eastAsia="仿宋_GB2312" w:cs="仿宋_GB2312"/>
          <w:i w:val="0"/>
          <w:iCs w:val="0"/>
          <w:caps w:val="0"/>
          <w:color w:val="333333"/>
          <w:spacing w:val="0"/>
          <w:kern w:val="0"/>
          <w:sz w:val="32"/>
          <w:szCs w:val="32"/>
          <w:shd w:val="clear" w:fill="FFFFFF"/>
          <w:lang w:val="en-US" w:eastAsia="zh-CN" w:bidi="ar"/>
        </w:rPr>
        <w:t>联系地址：</w:t>
      </w:r>
      <w:r>
        <w:rPr>
          <w:rFonts w:hint="eastAsia" w:ascii="仿宋_GB2312" w:hAnsi="微软雅黑" w:eastAsia="仿宋_GB2312" w:cs="仿宋_GB2312"/>
          <w:i w:val="0"/>
          <w:iCs w:val="0"/>
          <w:caps w:val="0"/>
          <w:color w:val="333333"/>
          <w:spacing w:val="0"/>
          <w:kern w:val="0"/>
          <w:sz w:val="32"/>
          <w:szCs w:val="32"/>
          <w:shd w:val="clear" w:fill="FFFFFF"/>
          <w:lang w:val="en-US" w:eastAsia="zh-CN" w:bidi="ar"/>
        </w:rPr>
        <w:t>安化县东坪镇沿江路493号</w:t>
      </w:r>
    </w:p>
    <w:p>
      <w:pPr>
        <w:jc w:val="both"/>
        <w:rPr>
          <w:rFonts w:hint="default" w:ascii="仿宋_GB2312" w:hAnsi="宋体" w:eastAsia="仿宋_GB2312" w:cs="仿宋_GB2312"/>
          <w:i w:val="0"/>
          <w:iCs w:val="0"/>
          <w:caps w:val="0"/>
          <w:color w:val="333333"/>
          <w:spacing w:val="0"/>
          <w:sz w:val="25"/>
          <w:szCs w:val="25"/>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c1NzM1MDkwMGI4ODQ4M2RlOTg1OGM3YzFmMGUifQ=="/>
  </w:docVars>
  <w:rsids>
    <w:rsidRoot w:val="11EF7418"/>
    <w:rsid w:val="057D64E8"/>
    <w:rsid w:val="11EF7418"/>
    <w:rsid w:val="6DD9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680</Words>
  <Characters>734</Characters>
  <Lines>0</Lines>
  <Paragraphs>0</Paragraphs>
  <TotalTime>5</TotalTime>
  <ScaleCrop>false</ScaleCrop>
  <LinksUpToDate>false</LinksUpToDate>
  <CharactersWithSpaces>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2023-03-13T02:54:00Z</dcterms:created>
  <dc:creator>若无似有的小偏执670460</dc:creator>
  <cp:lastModifiedBy>若无似有的小偏执670460</cp:lastModifiedBy>
  <dcterms:modified xsi:type="dcterms:W3CDTF">2023-03-13T08:35:41Z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D92D4AF046634DB09E0FB8B672AC5AE5</vt:lpwstr>
  </property>
</Properties>
</file>