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shd w:val="clear" w:color="auto" w:fill="FFFFFF"/>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shd w:val="clear" w:color="auto" w:fill="FFFFFF"/>
          <w:lang w:val="en-US" w:eastAsia="zh-CN"/>
        </w:rPr>
        <w:t>目 录</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right="0"/>
        <w:jc w:val="left"/>
        <w:textAlignment w:val="auto"/>
        <w:rPr>
          <w:lang w:val="en-US"/>
        </w:rPr>
      </w:pPr>
      <w:r>
        <w:rPr>
          <w:rFonts w:ascii="黑体" w:hAnsi="微软雅黑" w:eastAsia="黑体" w:cs="黑体"/>
          <w:kern w:val="2"/>
          <w:sz w:val="32"/>
          <w:szCs w:val="32"/>
          <w:shd w:val="clear" w:color="auto" w:fill="FFFFFF"/>
          <w:lang w:val="en-US" w:eastAsia="zh-CN"/>
        </w:rPr>
        <w:t>第一部分</w:t>
      </w:r>
      <w:r>
        <w:rPr>
          <w:rFonts w:hint="eastAsia" w:ascii="黑体" w:hAnsi="微软雅黑" w:eastAsia="黑体" w:cs="黑体"/>
          <w:kern w:val="2"/>
          <w:sz w:val="32"/>
          <w:szCs w:val="32"/>
          <w:shd w:val="clear" w:color="auto" w:fill="FFFFFF"/>
          <w:lang w:val="en-US" w:eastAsia="zh-CN"/>
        </w:rPr>
        <w:t xml:space="preserve"> 安化县商务局2022年部门预算说明</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一、部门基本概况 </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二、部门预算单位构成</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三、部门收支总体情况</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四、一般公共预算拨款支出预算</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五、其他重要事项的情况说明</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楷体_GB2312" w:hAnsi="楷体_GB2312" w:eastAsia="楷体_GB2312" w:cs="楷体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六、名词解释</w:t>
      </w:r>
    </w:p>
    <w:p>
      <w:pPr>
        <w:wordWrap/>
        <w:adjustRightInd/>
        <w:snapToGrid/>
        <w:spacing w:line="540" w:lineRule="exact"/>
        <w:textAlignment w:val="auto"/>
        <w:rPr>
          <w:rFonts w:ascii="Times New Roman" w:hAnsi="Times New Roman" w:eastAsia="仿宋_GB2312"/>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2022年</w:t>
      </w:r>
      <w:r>
        <w:rPr>
          <w:rFonts w:hint="eastAsia" w:ascii="黑体" w:hAnsi="黑体" w:eastAsia="黑体" w:cs="黑体"/>
          <w:sz w:val="32"/>
          <w:szCs w:val="32"/>
        </w:rPr>
        <w:t>部门预算公开的表格</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一、2022年部门预算收支总表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财政拨款收支总表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年单位一般公共预算支出表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年单位一般公共预算基本支出表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年单位一般公预算“三公”经费支出表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年单位政府性基金预算支出表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年部门收支总表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八</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年部门收入总表</w:t>
      </w:r>
    </w:p>
    <w:p>
      <w:pPr>
        <w:wordWrap/>
        <w:adjustRightInd/>
        <w:snapToGrid/>
        <w:spacing w:line="54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九</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年部门支出总表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十、2022年政府预算支出明细汇总表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十一、2022年一般公预算—政府预算支出明细汇总表</w:t>
      </w:r>
    </w:p>
    <w:p>
      <w:pPr>
        <w:wordWrap/>
        <w:adjustRightInd/>
        <w:snapToGrid/>
        <w:spacing w:line="54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十二、2022年政府采购预算计划表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十三、2022年单位项目支出绩效目标申报表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十四、2022年部门整体支出预算绩效目标表</w:t>
      </w:r>
    </w:p>
    <w:p>
      <w:pPr>
        <w:wordWrap/>
        <w:adjustRightInd/>
        <w:snapToGrid/>
        <w:spacing w:line="54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十五、2022年政府购买服务支出预算表</w:t>
      </w:r>
    </w:p>
    <w:p>
      <w:pPr>
        <w:wordWrap/>
        <w:adjustRightInd/>
        <w:snapToGrid/>
        <w:spacing w:line="540" w:lineRule="exact"/>
        <w:textAlignment w:val="auto"/>
        <w:rPr>
          <w:rFonts w:hint="eastAsia" w:ascii="Times New Roman" w:hAnsi="Times New Roman" w:eastAsia="仿宋_GB2312"/>
          <w:sz w:val="32"/>
          <w:szCs w:val="32"/>
          <w:lang w:val="en-US" w:eastAsia="zh-CN"/>
        </w:rPr>
      </w:pPr>
    </w:p>
    <w:p>
      <w:pPr>
        <w:rPr>
          <w:rFonts w:ascii="Times New Roman" w:hAnsi="Times New Roman" w:eastAsia="仿宋_GB2312"/>
          <w:sz w:val="32"/>
          <w:szCs w:val="32"/>
        </w:rPr>
      </w:pPr>
    </w:p>
    <w:p>
      <w:pPr>
        <w:rPr>
          <w:rFonts w:hint="eastAsia" w:ascii="黑体" w:hAnsi="黑体" w:eastAsia="黑体" w:cs="黑体"/>
          <w:sz w:val="32"/>
          <w:szCs w:val="32"/>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安化县商务局2022</w:t>
      </w:r>
      <w:r>
        <w:rPr>
          <w:rFonts w:hint="eastAsia" w:ascii="方正小标宋简体" w:hAnsi="方正小标宋简体" w:eastAsia="方正小标宋简体" w:cs="方正小标宋简体"/>
          <w:sz w:val="44"/>
          <w:szCs w:val="44"/>
        </w:rPr>
        <w:t>年部门预算</w:t>
      </w:r>
      <w:r>
        <w:rPr>
          <w:rFonts w:hint="eastAsia" w:ascii="方正小标宋简体" w:hAnsi="方正小标宋简体" w:eastAsia="方正小标宋简体" w:cs="方正小标宋简体"/>
          <w:sz w:val="44"/>
          <w:szCs w:val="44"/>
          <w:lang w:eastAsia="zh-CN"/>
        </w:rPr>
        <w:t>公开</w:t>
      </w:r>
    </w:p>
    <w:p>
      <w:pPr>
        <w:widowControl w:val="0"/>
        <w:wordWrap/>
        <w:adjustRightInd/>
        <w:snapToGrid/>
        <w:spacing w:before="0" w:after="0" w:line="560" w:lineRule="exact"/>
        <w:ind w:left="0" w:leftChars="0" w:right="0"/>
        <w:textAlignment w:val="auto"/>
        <w:outlineLvl w:val="9"/>
        <w:rPr>
          <w:rFonts w:ascii="黑体" w:hAnsi="黑体" w:eastAsia="黑体" w:cs="黑体"/>
          <w:sz w:val="32"/>
          <w:szCs w:val="32"/>
        </w:rPr>
      </w:pPr>
      <w:r>
        <w:rPr>
          <w:rFonts w:ascii="Times New Roman" w:hAnsi="Times New Roman" w:eastAsia="仿宋_GB2312"/>
          <w:sz w:val="32"/>
          <w:szCs w:val="32"/>
        </w:rPr>
        <w:t xml:space="preserve"> </w:t>
      </w:r>
    </w:p>
    <w:p>
      <w:pPr>
        <w:widowControl w:val="0"/>
        <w:wordWrap/>
        <w:adjustRightInd/>
        <w:snapToGrid/>
        <w:spacing w:before="0" w:after="0" w:line="560" w:lineRule="exact"/>
        <w:ind w:left="0" w:leftChars="0" w:right="0"/>
        <w:jc w:val="center"/>
        <w:textAlignment w:val="auto"/>
        <w:outlineLvl w:val="9"/>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第一部分</w:t>
      </w:r>
      <w:r>
        <w:rPr>
          <w:rFonts w:hint="eastAsia" w:ascii="方正小标宋简体" w:hAnsi="方正小标宋简体" w:eastAsia="方正小标宋简体" w:cs="方正小标宋简体"/>
          <w:sz w:val="44"/>
          <w:szCs w:val="44"/>
          <w:lang w:val="en-US" w:eastAsia="zh-CN"/>
        </w:rPr>
        <w:t xml:space="preserve">  安化县商务局2022</w:t>
      </w:r>
      <w:r>
        <w:rPr>
          <w:rFonts w:hint="eastAsia" w:ascii="方正小标宋简体" w:hAnsi="方正小标宋简体" w:eastAsia="方正小标宋简体" w:cs="方正小标宋简体"/>
          <w:sz w:val="44"/>
          <w:szCs w:val="44"/>
        </w:rPr>
        <w:t>年部门预算</w:t>
      </w:r>
      <w:r>
        <w:rPr>
          <w:rFonts w:hint="eastAsia" w:ascii="方正小标宋简体" w:hAnsi="方正小标宋简体" w:eastAsia="方正小标宋简体" w:cs="方正小标宋简体"/>
          <w:sz w:val="44"/>
          <w:szCs w:val="44"/>
          <w:lang w:val="en-US" w:eastAsia="zh-CN"/>
        </w:rPr>
        <w:t>说明</w:t>
      </w:r>
    </w:p>
    <w:p>
      <w:pPr>
        <w:widowControl w:val="0"/>
        <w:wordWrap/>
        <w:adjustRightInd/>
        <w:snapToGrid/>
        <w:spacing w:before="0" w:after="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一、部门基本概况</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（一）</w:t>
      </w:r>
      <w:r>
        <w:rPr>
          <w:rFonts w:hint="eastAsia" w:ascii="仿宋" w:hAnsi="仿宋" w:eastAsia="仿宋" w:cs="仿宋"/>
          <w:color w:val="333333"/>
          <w:sz w:val="32"/>
          <w:szCs w:val="32"/>
        </w:rPr>
        <w:t>部门职能职责</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w:t>
      </w:r>
      <w:r>
        <w:rPr>
          <w:rFonts w:hint="eastAsia" w:ascii="仿宋" w:hAnsi="仿宋" w:eastAsia="仿宋" w:cs="仿宋"/>
          <w:b w:val="0"/>
          <w:bCs w:val="0"/>
          <w:color w:val="000000"/>
          <w:sz w:val="32"/>
          <w:szCs w:val="32"/>
          <w:shd w:val="clear" w:color="auto" w:fill="FFFFFF"/>
        </w:rPr>
        <w:t>）贯彻执行</w:t>
      </w:r>
      <w:r>
        <w:rPr>
          <w:rFonts w:hint="eastAsia" w:ascii="仿宋" w:hAnsi="仿宋" w:eastAsia="仿宋" w:cs="仿宋"/>
          <w:b w:val="0"/>
          <w:bCs w:val="0"/>
          <w:color w:val="000000"/>
          <w:sz w:val="32"/>
          <w:szCs w:val="32"/>
          <w:u w:val="none" w:color="auto"/>
          <w:shd w:val="clear" w:color="auto" w:fill="FFFFFF"/>
          <w:lang w:eastAsia="zh-CN"/>
        </w:rPr>
        <w:t>国家国</w:t>
      </w:r>
      <w:r>
        <w:rPr>
          <w:rFonts w:hint="eastAsia" w:ascii="仿宋" w:hAnsi="仿宋" w:eastAsia="仿宋" w:cs="仿宋"/>
          <w:b w:val="0"/>
          <w:bCs w:val="0"/>
          <w:color w:val="000000"/>
          <w:sz w:val="32"/>
          <w:szCs w:val="32"/>
          <w:shd w:val="clear" w:color="auto" w:fill="FFFFFF"/>
        </w:rPr>
        <w:t>内外贸易、经济合作的方针、政策和法律、法规，起草我县国内外贸易、招商引资、承接产业转移、对外援助、对外投资和对外经济合作的政策措施和实施办法，研究经济全球化、区域经济合作、现代流通方式的发展趋势和流通体制改革并提出建议。</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2</w:t>
      </w:r>
      <w:r>
        <w:rPr>
          <w:rFonts w:hint="eastAsia" w:ascii="仿宋" w:hAnsi="仿宋" w:eastAsia="仿宋" w:cs="仿宋"/>
          <w:b w:val="0"/>
          <w:bCs w:val="0"/>
          <w:color w:val="000000"/>
          <w:sz w:val="32"/>
          <w:szCs w:val="32"/>
          <w:shd w:val="clear" w:color="auto" w:fill="FFFFFF"/>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4</w:t>
      </w:r>
      <w:r>
        <w:rPr>
          <w:rFonts w:hint="eastAsia" w:ascii="仿宋" w:hAnsi="仿宋" w:eastAsia="仿宋" w:cs="仿宋"/>
          <w:b w:val="0"/>
          <w:bCs w:val="0"/>
          <w:color w:val="000000"/>
          <w:sz w:val="32"/>
          <w:szCs w:val="32"/>
          <w:shd w:val="clear" w:color="auto" w:fill="FFFFFF"/>
        </w:rPr>
        <w:t xml:space="preserve">）承担牵头协调整顿和规范市场经济秩序工作的责任，拟订规范市场秩序的规定；推动商务领域信用建设，指导商业信用销售，建立市场诚信公共服务平台；按有关规定对特殊流通行业进行监督管理。 </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5</w:t>
      </w:r>
      <w:r>
        <w:rPr>
          <w:rFonts w:hint="eastAsia" w:ascii="仿宋" w:hAnsi="仿宋" w:eastAsia="仿宋" w:cs="仿宋"/>
          <w:b w:val="0"/>
          <w:bCs w:val="0"/>
          <w:color w:val="000000"/>
          <w:sz w:val="32"/>
          <w:szCs w:val="32"/>
          <w:shd w:val="clear" w:color="auto" w:fill="FFFFFF"/>
        </w:rPr>
        <w:t>）承担组织实施重要消费品市场调控和重要生产资料流通管理的责任，负责</w:t>
      </w:r>
      <w:r>
        <w:rPr>
          <w:rFonts w:hint="eastAsia" w:ascii="仿宋" w:hAnsi="仿宋" w:eastAsia="仿宋" w:cs="仿宋"/>
          <w:b w:val="0"/>
          <w:bCs w:val="0"/>
          <w:strike w:val="0"/>
          <w:dstrike w:val="0"/>
          <w:color w:val="000000"/>
          <w:sz w:val="32"/>
          <w:szCs w:val="32"/>
          <w:shd w:val="clear" w:color="auto" w:fill="FFFFFF"/>
        </w:rPr>
        <w:t>监测分析市场运行、商品供求状况，调查分析商品价格信息，进行预测预警和信息引导</w:t>
      </w:r>
      <w:r>
        <w:rPr>
          <w:rFonts w:hint="eastAsia" w:ascii="仿宋" w:hAnsi="仿宋" w:eastAsia="仿宋" w:cs="仿宋"/>
          <w:b w:val="0"/>
          <w:bCs w:val="0"/>
          <w:color w:val="000000"/>
          <w:sz w:val="32"/>
          <w:szCs w:val="32"/>
          <w:shd w:val="clear" w:color="auto" w:fill="FFFFFF"/>
        </w:rPr>
        <w:t>；按有关规定对成品油流通进行监督管理。</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6</w:t>
      </w:r>
      <w:r>
        <w:rPr>
          <w:rFonts w:hint="eastAsia" w:ascii="仿宋" w:hAnsi="仿宋" w:eastAsia="仿宋" w:cs="仿宋"/>
          <w:b w:val="0"/>
          <w:bCs w:val="0"/>
          <w:color w:val="000000"/>
          <w:sz w:val="32"/>
          <w:szCs w:val="32"/>
          <w:shd w:val="clear" w:color="auto" w:fill="FFFFFF"/>
        </w:rPr>
        <w:t>）贯彻执行国家进出口商品、加工贸易管理办法和进出口管理商品、技术目录，拟订促进外贸增长方式转变的办法措施，组织实施重要工业品、原材料和重要农产品进出口总量计划，会同有关部门协调大宗进出口商品，指导贸易促进活动和外贸促进体系建设。</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7</w:t>
      </w:r>
      <w:r>
        <w:rPr>
          <w:rFonts w:hint="eastAsia" w:ascii="仿宋" w:hAnsi="仿宋" w:eastAsia="仿宋" w:cs="仿宋"/>
          <w:b w:val="0"/>
          <w:bCs w:val="0"/>
          <w:color w:val="000000"/>
          <w:sz w:val="32"/>
          <w:szCs w:val="32"/>
          <w:shd w:val="clear" w:color="auto" w:fill="FFFFFF"/>
        </w:rPr>
        <w:t>）贯彻执行国家对外技术贸易、出口管制以及鼓励技术和成套设备进出口的贸易政策，推进进出口贸易标准化工作；依法监督技术引进、设备进口、国家限制出口技术的工作。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8</w:t>
      </w:r>
      <w:r>
        <w:rPr>
          <w:rFonts w:hint="eastAsia" w:ascii="仿宋" w:hAnsi="仿宋" w:eastAsia="仿宋" w:cs="仿宋"/>
          <w:b w:val="0"/>
          <w:bCs w:val="0"/>
          <w:color w:val="000000"/>
          <w:sz w:val="32"/>
          <w:szCs w:val="32"/>
          <w:shd w:val="clear" w:color="auto" w:fill="FFFFFF"/>
        </w:rPr>
        <w:t>）牵头拟订服务贸易发展规划并开展相关工作；会同有关部门制定促进服务出口、服务外包的规划、政策并组织实施，推动服务外包平台建设。</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9</w:t>
      </w:r>
      <w:r>
        <w:rPr>
          <w:rFonts w:hint="eastAsia" w:ascii="仿宋" w:hAnsi="仿宋" w:eastAsia="仿宋" w:cs="仿宋"/>
          <w:b w:val="0"/>
          <w:bCs w:val="0"/>
          <w:color w:val="000000"/>
          <w:sz w:val="32"/>
          <w:szCs w:val="32"/>
          <w:shd w:val="clear" w:color="auto" w:fill="FFFFFF"/>
        </w:rPr>
        <w:t>）贯彻执行我国多双边(含区域、自由贸易区)经贸合作战略和政策，推进我县与其他国家(地区)的经贸往来与投资贸易合作；承担全县商务领域涉及世界贸易组织事务的相关工作，负责对外经济贸易协调工作。指导我县对港、澳、台地区贸易和经贸合作活动，协调港、澳、台投资管理工作。</w:t>
      </w:r>
    </w:p>
    <w:p>
      <w:pPr>
        <w:spacing w:line="584" w:lineRule="exact"/>
        <w:ind w:firstLine="640" w:firstLineChars="200"/>
        <w:rPr>
          <w:rFonts w:hint="eastAsia" w:ascii="仿宋" w:hAnsi="仿宋" w:eastAsia="仿宋" w:cs="仿宋"/>
          <w:b w:val="0"/>
          <w:bCs w:val="0"/>
          <w:strike w:val="0"/>
          <w:dstrike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10</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strike w:val="0"/>
          <w:dstrike w:val="0"/>
          <w:color w:val="000000"/>
          <w:sz w:val="32"/>
          <w:szCs w:val="32"/>
          <w:shd w:val="clear" w:color="auto" w:fill="FFFFFF"/>
        </w:rPr>
        <w:t>负责组织协调反倾销、反补贴、保障措施及其他与进出口公平贸易相关的工作，协助开展对外贸易调查和产业损害调查，指导协调产业安全应对工作</w:t>
      </w:r>
      <w:r>
        <w:rPr>
          <w:rFonts w:hint="eastAsia" w:ascii="仿宋" w:hAnsi="仿宋" w:eastAsia="仿宋" w:cs="仿宋"/>
          <w:b w:val="0"/>
          <w:bCs w:val="0"/>
          <w:strike w:val="0"/>
          <w:dstrike w:val="0"/>
          <w:color w:val="000000"/>
          <w:sz w:val="32"/>
          <w:szCs w:val="32"/>
          <w:shd w:val="clear" w:color="auto" w:fill="FFFFFF"/>
          <w:lang w:eastAsia="zh-CN"/>
        </w:rPr>
        <w:t>。</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11</w:t>
      </w:r>
      <w:r>
        <w:rPr>
          <w:rFonts w:hint="eastAsia" w:ascii="仿宋" w:hAnsi="仿宋" w:eastAsia="仿宋" w:cs="仿宋"/>
          <w:b w:val="0"/>
          <w:bCs w:val="0"/>
          <w:color w:val="000000"/>
          <w:sz w:val="32"/>
          <w:szCs w:val="32"/>
          <w:shd w:val="clear" w:color="auto" w:fill="FFFFFF"/>
        </w:rPr>
        <w:t>）宏观指导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承接会展业促进与管理有关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12</w:t>
      </w:r>
      <w:r>
        <w:rPr>
          <w:rFonts w:hint="eastAsia" w:ascii="仿宋" w:hAnsi="仿宋" w:eastAsia="仿宋" w:cs="仿宋"/>
          <w:b w:val="0"/>
          <w:bCs w:val="0"/>
          <w:color w:val="000000"/>
          <w:sz w:val="32"/>
          <w:szCs w:val="32"/>
          <w:shd w:val="clear" w:color="auto" w:fill="FFFFFF"/>
        </w:rPr>
        <w:t>）拟订并组织实施对外经济合作政策；依法管理和监督对外承包工程、对外劳务合作等；拟订县内人员出境就业管理政策并组织实施，负责牵头外派劳务和境外就业人员的权益保护工作。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13</w:t>
      </w:r>
      <w:r>
        <w:rPr>
          <w:rFonts w:hint="eastAsia" w:ascii="仿宋" w:hAnsi="仿宋" w:eastAsia="仿宋" w:cs="仿宋"/>
          <w:b w:val="0"/>
          <w:bCs w:val="0"/>
          <w:color w:val="000000"/>
          <w:sz w:val="32"/>
          <w:szCs w:val="32"/>
          <w:shd w:val="clear" w:color="auto" w:fill="FFFFFF"/>
        </w:rPr>
        <w:t>）贯彻执行国家对外援助政策和方案，协调管理多双边对我县的无偿援助和赠款(不含财政合作项下外国政府及国际金融组织的赠款)等发展合作业务。</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14</w:t>
      </w:r>
      <w:r>
        <w:rPr>
          <w:rFonts w:hint="eastAsia" w:ascii="仿宋" w:hAnsi="仿宋" w:eastAsia="仿宋" w:cs="仿宋"/>
          <w:b w:val="0"/>
          <w:bCs w:val="0"/>
          <w:color w:val="000000"/>
          <w:sz w:val="32"/>
          <w:szCs w:val="32"/>
          <w:shd w:val="clear" w:color="auto" w:fill="FFFFFF"/>
        </w:rPr>
        <w:t>）负责联系协调安化与海关、商检益阳联络机构的相关工作。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15</w:t>
      </w:r>
      <w:r>
        <w:rPr>
          <w:rFonts w:hint="eastAsia" w:ascii="仿宋" w:hAnsi="仿宋" w:eastAsia="仿宋" w:cs="仿宋"/>
          <w:b w:val="0"/>
          <w:bCs w:val="0"/>
          <w:color w:val="000000"/>
          <w:sz w:val="32"/>
          <w:szCs w:val="32"/>
          <w:shd w:val="clear" w:color="auto" w:fill="FFFFFF"/>
        </w:rPr>
        <w:t>）承担全县商务系统统计及其信息发布工作，提供信息咨询服务，指导全县流通领域信息网络和电子商务建设。</w:t>
      </w:r>
    </w:p>
    <w:p>
      <w:pPr>
        <w:spacing w:line="584"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16</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完成县委、</w:t>
      </w:r>
      <w:r>
        <w:rPr>
          <w:rFonts w:hint="eastAsia" w:ascii="仿宋" w:hAnsi="仿宋" w:eastAsia="仿宋" w:cs="仿宋"/>
          <w:b w:val="0"/>
          <w:bCs w:val="0"/>
          <w:color w:val="000000"/>
          <w:sz w:val="32"/>
          <w:szCs w:val="32"/>
          <w:shd w:val="clear" w:color="auto" w:fill="FFFFFF"/>
        </w:rPr>
        <w:t>县政府交办的其他</w:t>
      </w:r>
      <w:r>
        <w:rPr>
          <w:rFonts w:hint="eastAsia" w:ascii="仿宋" w:hAnsi="仿宋" w:eastAsia="仿宋" w:cs="仿宋"/>
          <w:b w:val="0"/>
          <w:bCs w:val="0"/>
          <w:color w:val="000000"/>
          <w:sz w:val="32"/>
          <w:szCs w:val="32"/>
          <w:shd w:val="clear" w:color="auto" w:fill="FFFFFF"/>
          <w:lang w:val="en-US" w:eastAsia="zh-CN"/>
        </w:rPr>
        <w:t>任务</w:t>
      </w:r>
      <w:r>
        <w:rPr>
          <w:rFonts w:hint="eastAsia" w:ascii="仿宋" w:hAnsi="仿宋" w:eastAsia="仿宋" w:cs="仿宋"/>
          <w:b w:val="0"/>
          <w:bCs w:val="0"/>
          <w:color w:val="000000"/>
          <w:sz w:val="32"/>
          <w:szCs w:val="32"/>
          <w:shd w:val="clear" w:color="auto" w:fill="FFFFFF"/>
        </w:rPr>
        <w:t>。</w:t>
      </w:r>
    </w:p>
    <w:p>
      <w:pPr>
        <w:pStyle w:val="5"/>
        <w:shd w:val="clear" w:color="auto" w:fill="FFFFFF"/>
        <w:spacing w:before="0" w:beforeAutospacing="0" w:after="0" w:afterAutospacing="0"/>
        <w:ind w:firstLine="640" w:firstLineChars="200"/>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（二）机构设置</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根据编委核定，我局内设</w:t>
      </w:r>
      <w:r>
        <w:rPr>
          <w:rFonts w:hint="eastAsia" w:ascii="仿宋" w:hAnsi="仿宋" w:eastAsia="仿宋" w:cs="仿宋"/>
          <w:color w:val="333333"/>
          <w:sz w:val="32"/>
          <w:szCs w:val="32"/>
          <w:lang w:eastAsia="zh-CN"/>
        </w:rPr>
        <w:t>股</w:t>
      </w:r>
      <w:r>
        <w:rPr>
          <w:rFonts w:hint="eastAsia" w:ascii="仿宋" w:hAnsi="仿宋" w:eastAsia="仿宋" w:cs="仿宋"/>
          <w:color w:val="333333"/>
          <w:sz w:val="32"/>
          <w:szCs w:val="32"/>
        </w:rPr>
        <w:t>室</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个，所属事业单位</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个，全部纳入20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年部门预算编制范围。</w:t>
      </w:r>
    </w:p>
    <w:p>
      <w:pPr>
        <w:pStyle w:val="5"/>
        <w:shd w:val="clear" w:color="auto" w:fill="FFFFFF"/>
        <w:spacing w:before="0" w:beforeAutospacing="0" w:after="0" w:afterAutospacing="0"/>
        <w:ind w:firstLine="640" w:firstLineChars="200"/>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eastAsia="zh-CN"/>
        </w:rPr>
        <w:t>内设股室分别是办公室（行政审批服务股）、</w:t>
      </w:r>
      <w:r>
        <w:rPr>
          <w:rFonts w:hint="eastAsia" w:ascii="仿宋" w:hAnsi="仿宋" w:eastAsia="仿宋" w:cs="仿宋"/>
          <w:b w:val="0"/>
          <w:bCs w:val="0"/>
          <w:color w:val="000000"/>
          <w:sz w:val="32"/>
          <w:szCs w:val="32"/>
          <w:shd w:val="clear" w:color="auto" w:fill="FFFFFF"/>
          <w:lang w:val="en-US" w:eastAsia="zh-CN"/>
        </w:rPr>
        <w:t>组织人事股</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lang w:val="en-US" w:eastAsia="zh-CN"/>
        </w:rPr>
        <w:t>计划财务股</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lang w:val="en-US" w:eastAsia="zh-CN"/>
        </w:rPr>
        <w:t>市场运行调节和消费促进股（县成品油流通管理办公室）、市场建设和流通业发展股、电子商务股、外经外贸股</w:t>
      </w:r>
    </w:p>
    <w:p>
      <w:pPr>
        <w:pStyle w:val="5"/>
        <w:shd w:val="clear" w:color="auto" w:fill="FFFFFF"/>
        <w:spacing w:before="0" w:beforeAutospacing="0" w:after="0" w:afterAutospacing="0"/>
        <w:ind w:firstLine="640" w:firstLineChars="200"/>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eastAsia="zh-CN"/>
        </w:rPr>
        <w:t>所属事业单位分别是安化县投资促进服务中心、安化县商务企业服务中心、安化县市场服务中心。</w:t>
      </w:r>
    </w:p>
    <w:p>
      <w:pPr>
        <w:pStyle w:val="5"/>
        <w:shd w:val="clear" w:color="auto" w:fill="FFFFFF"/>
        <w:spacing w:before="0" w:beforeAutospacing="0" w:after="0" w:afterAutospacing="0"/>
        <w:ind w:firstLine="640" w:firstLineChars="200"/>
        <w:jc w:val="left"/>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二、部门预算单位构成</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我局除本级外，有独立核算的所属事业单位安化县市场服务中心，因此，纳入2022年部门预算编制范围的有单位本级和安化县市场服务中心。</w:t>
      </w:r>
    </w:p>
    <w:p>
      <w:pPr>
        <w:pStyle w:val="5"/>
        <w:numPr>
          <w:ilvl w:val="0"/>
          <w:numId w:val="1"/>
        </w:numPr>
        <w:shd w:val="clear" w:color="auto" w:fill="FFFFFF"/>
        <w:spacing w:before="0" w:beforeAutospacing="0" w:after="0" w:afterAutospacing="0"/>
        <w:ind w:left="600" w:leftChars="0" w:firstLine="0" w:firstLineChars="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部门收支总体情况</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年部门预算即我</w:t>
      </w:r>
      <w:r>
        <w:rPr>
          <w:rFonts w:hint="eastAsia" w:ascii="仿宋" w:hAnsi="仿宋" w:eastAsia="仿宋" w:cs="仿宋"/>
          <w:color w:val="333333"/>
          <w:sz w:val="32"/>
          <w:szCs w:val="32"/>
          <w:lang w:val="en-US" w:eastAsia="zh-CN"/>
        </w:rPr>
        <w:t>局</w:t>
      </w:r>
      <w:r>
        <w:rPr>
          <w:rFonts w:hint="eastAsia" w:ascii="仿宋" w:hAnsi="仿宋" w:eastAsia="仿宋" w:cs="仿宋"/>
          <w:color w:val="333333"/>
          <w:sz w:val="32"/>
          <w:szCs w:val="32"/>
        </w:rPr>
        <w:t>本级预算</w:t>
      </w:r>
      <w:r>
        <w:rPr>
          <w:rFonts w:hint="eastAsia" w:ascii="仿宋" w:hAnsi="仿宋" w:eastAsia="仿宋" w:cs="仿宋"/>
          <w:color w:val="333333"/>
          <w:sz w:val="32"/>
          <w:szCs w:val="32"/>
          <w:lang w:eastAsia="zh-CN"/>
        </w:rPr>
        <w:t>和所事业单位安化县市场服务中心</w:t>
      </w:r>
      <w:r>
        <w:rPr>
          <w:rFonts w:hint="eastAsia" w:ascii="仿宋" w:hAnsi="仿宋" w:eastAsia="仿宋" w:cs="仿宋"/>
          <w:color w:val="333333"/>
          <w:sz w:val="32"/>
          <w:szCs w:val="32"/>
        </w:rPr>
        <w:t>。我</w:t>
      </w:r>
      <w:r>
        <w:rPr>
          <w:rFonts w:hint="eastAsia" w:ascii="仿宋" w:hAnsi="仿宋" w:eastAsia="仿宋" w:cs="仿宋"/>
          <w:color w:val="333333"/>
          <w:sz w:val="32"/>
          <w:szCs w:val="32"/>
          <w:lang w:val="en-US" w:eastAsia="zh-CN"/>
        </w:rPr>
        <w:t>局</w:t>
      </w: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表为空。收入包括经费拨款和国有资源有偿使用收入；支出包括保障局机关及局属事业单位基本运行的经费</w:t>
      </w:r>
      <w:r>
        <w:rPr>
          <w:rFonts w:hint="eastAsia" w:ascii="仿宋" w:hAnsi="仿宋" w:eastAsia="仿宋" w:cs="仿宋"/>
          <w:color w:val="333333"/>
          <w:sz w:val="32"/>
          <w:szCs w:val="32"/>
          <w:lang w:eastAsia="zh-CN"/>
        </w:rPr>
        <w:t>。</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（一）收入预算：20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万元，其中，一般公共预算拨款</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元。收入较去年减少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万元，主要是</w:t>
      </w:r>
      <w:r>
        <w:rPr>
          <w:rFonts w:hint="eastAsia" w:ascii="仿宋" w:hAnsi="仿宋" w:eastAsia="仿宋" w:cs="仿宋"/>
          <w:color w:val="333333"/>
          <w:sz w:val="32"/>
          <w:szCs w:val="32"/>
          <w:lang w:eastAsia="zh-CN"/>
        </w:rPr>
        <w:t>项目支出</w:t>
      </w:r>
      <w:r>
        <w:rPr>
          <w:rFonts w:hint="eastAsia" w:ascii="仿宋" w:hAnsi="仿宋" w:eastAsia="仿宋" w:cs="仿宋"/>
          <w:color w:val="333333"/>
          <w:sz w:val="32"/>
          <w:szCs w:val="32"/>
        </w:rPr>
        <w:t>经费拨款减少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（二）支出预算：20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万元，其中，一般公共服务</w:t>
      </w:r>
      <w:r>
        <w:rPr>
          <w:rFonts w:hint="eastAsia" w:ascii="仿宋" w:hAnsi="仿宋" w:eastAsia="仿宋" w:cs="仿宋"/>
          <w:color w:val="333333"/>
          <w:sz w:val="32"/>
          <w:szCs w:val="32"/>
          <w:lang w:val="en-US" w:eastAsia="zh-CN"/>
        </w:rPr>
        <w:t>729.78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社会保障和就业支出</w:t>
      </w:r>
      <w:r>
        <w:rPr>
          <w:rFonts w:hint="eastAsia" w:ascii="仿宋" w:hAnsi="仿宋" w:eastAsia="仿宋" w:cs="仿宋"/>
          <w:color w:val="333333"/>
          <w:sz w:val="32"/>
          <w:szCs w:val="32"/>
          <w:lang w:val="en-US" w:eastAsia="zh-CN"/>
        </w:rPr>
        <w:t>60.45万元，卫生健康</w:t>
      </w:r>
      <w:r>
        <w:rPr>
          <w:rFonts w:hint="eastAsia" w:ascii="仿宋" w:hAnsi="仿宋" w:eastAsia="仿宋" w:cs="仿宋"/>
          <w:color w:val="333333"/>
          <w:sz w:val="32"/>
          <w:szCs w:val="32"/>
        </w:rPr>
        <w:t>支出</w:t>
      </w:r>
      <w:r>
        <w:rPr>
          <w:rFonts w:hint="eastAsia" w:ascii="仿宋" w:hAnsi="仿宋" w:eastAsia="仿宋" w:cs="仿宋"/>
          <w:color w:val="333333"/>
          <w:sz w:val="32"/>
          <w:szCs w:val="32"/>
          <w:lang w:val="en-US" w:eastAsia="zh-CN"/>
        </w:rPr>
        <w:t>11.46万元，住房保障支出43.63万元，</w:t>
      </w:r>
      <w:r>
        <w:rPr>
          <w:rFonts w:hint="eastAsia" w:ascii="仿宋" w:hAnsi="仿宋" w:eastAsia="仿宋" w:cs="仿宋"/>
          <w:color w:val="333333"/>
          <w:sz w:val="32"/>
          <w:szCs w:val="32"/>
        </w:rPr>
        <w:t>较去年增加减少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万元，主要是基本支出减少</w:t>
      </w:r>
      <w:r>
        <w:rPr>
          <w:rFonts w:hint="eastAsia" w:ascii="仿宋" w:hAnsi="仿宋" w:eastAsia="仿宋" w:cs="仿宋"/>
          <w:color w:val="333333"/>
          <w:sz w:val="32"/>
          <w:szCs w:val="32"/>
          <w:lang w:val="en-US" w:eastAsia="zh-CN"/>
        </w:rPr>
        <w:t>0.18</w:t>
      </w:r>
      <w:r>
        <w:rPr>
          <w:rFonts w:hint="eastAsia" w:ascii="仿宋" w:hAnsi="仿宋" w:eastAsia="仿宋" w:cs="仿宋"/>
          <w:color w:val="333333"/>
          <w:sz w:val="32"/>
          <w:szCs w:val="32"/>
        </w:rPr>
        <w:t>万元，项目支出减少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w:t>
      </w:r>
    </w:p>
    <w:p>
      <w:pPr>
        <w:pStyle w:val="5"/>
        <w:shd w:val="clear" w:color="auto" w:fill="FFFFFF"/>
        <w:spacing w:before="0" w:beforeAutospacing="0" w:after="0" w:afterAutospacing="0"/>
        <w:ind w:firstLine="640" w:firstLineChars="20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四、一般公共预算拨款支出预算</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年一般公共预算拨款收入</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万元，具体安排情况如下：</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（一）基本支出：20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年基本支出年初预算数为</w:t>
      </w:r>
      <w:r>
        <w:rPr>
          <w:rFonts w:hint="eastAsia" w:ascii="仿宋" w:hAnsi="仿宋" w:eastAsia="仿宋" w:cs="仿宋"/>
          <w:color w:val="333333"/>
          <w:sz w:val="32"/>
          <w:szCs w:val="32"/>
          <w:lang w:val="en-US" w:eastAsia="zh-CN"/>
        </w:rPr>
        <w:t>679.32</w:t>
      </w:r>
      <w:r>
        <w:rPr>
          <w:rFonts w:hint="eastAsia" w:ascii="仿宋" w:hAnsi="仿宋" w:eastAsia="仿宋" w:cs="仿宋"/>
          <w:color w:val="333333"/>
          <w:sz w:val="32"/>
          <w:szCs w:val="32"/>
        </w:rPr>
        <w:t>万元，是指为保障单位机构正常运转、完成日常工作任务而发生的各项支出，包括用于基本工资、津贴补贴等人员经费以及办公费、印刷费、水电费、办公设备购置等日常公用经费。</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（二）项目支出：20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年项目支出年初预算数为</w:t>
      </w:r>
      <w:r>
        <w:rPr>
          <w:rFonts w:hint="eastAsia" w:ascii="仿宋" w:hAnsi="仿宋" w:eastAsia="仿宋" w:cs="仿宋"/>
          <w:color w:val="333333"/>
          <w:sz w:val="32"/>
          <w:szCs w:val="32"/>
          <w:lang w:val="en-US" w:eastAsia="zh-CN"/>
        </w:rPr>
        <w:t>166</w:t>
      </w:r>
      <w:r>
        <w:rPr>
          <w:rFonts w:hint="eastAsia" w:ascii="仿宋" w:hAnsi="仿宋" w:eastAsia="仿宋" w:cs="仿宋"/>
          <w:color w:val="333333"/>
          <w:sz w:val="32"/>
          <w:szCs w:val="32"/>
        </w:rPr>
        <w:t>万元，是指单位为完成特定行政工作任务或事业发展目标而发生的支出，包括有关业务工作经费和运行维护经费。其中：其中：</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业务工作经费支出</w:t>
      </w:r>
      <w:r>
        <w:rPr>
          <w:rFonts w:hint="eastAsia" w:ascii="仿宋" w:hAnsi="仿宋" w:eastAsia="仿宋" w:cs="仿宋"/>
          <w:color w:val="333333"/>
          <w:sz w:val="32"/>
          <w:szCs w:val="32"/>
          <w:lang w:eastAsia="zh-CN"/>
        </w:rPr>
        <w:t>中招商引资活动经费</w:t>
      </w:r>
      <w:r>
        <w:rPr>
          <w:rFonts w:hint="eastAsia" w:ascii="仿宋" w:hAnsi="仿宋" w:eastAsia="仿宋" w:cs="仿宋"/>
          <w:color w:val="333333"/>
          <w:sz w:val="32"/>
          <w:szCs w:val="32"/>
          <w:lang w:val="en-US" w:eastAsia="zh-CN"/>
        </w:rPr>
        <w:t>123.00</w:t>
      </w:r>
      <w:r>
        <w:rPr>
          <w:rFonts w:hint="eastAsia" w:ascii="仿宋" w:hAnsi="仿宋" w:eastAsia="仿宋" w:cs="仿宋"/>
          <w:color w:val="333333"/>
          <w:sz w:val="32"/>
          <w:szCs w:val="32"/>
        </w:rPr>
        <w:t>万元，主要用于</w:t>
      </w:r>
      <w:r>
        <w:rPr>
          <w:rFonts w:hint="eastAsia" w:ascii="仿宋" w:hAnsi="仿宋" w:eastAsia="仿宋" w:cs="仿宋"/>
          <w:color w:val="333333"/>
          <w:sz w:val="32"/>
          <w:szCs w:val="32"/>
          <w:lang w:eastAsia="zh-CN"/>
        </w:rPr>
        <w:t>招商引资活动；外贸业务人员培训费</w:t>
      </w:r>
      <w:r>
        <w:rPr>
          <w:rFonts w:hint="eastAsia" w:ascii="仿宋" w:hAnsi="仿宋" w:eastAsia="仿宋" w:cs="仿宋"/>
          <w:color w:val="333333"/>
          <w:sz w:val="32"/>
          <w:szCs w:val="32"/>
          <w:lang w:val="en-US" w:eastAsia="zh-CN"/>
        </w:rPr>
        <w:t>10.00万元，用于外贸业务人员培训；非税征收成本22.80万元，主要用于国有资产维修维护。2.</w:t>
      </w:r>
      <w:r>
        <w:rPr>
          <w:rFonts w:hint="eastAsia" w:ascii="仿宋" w:hAnsi="仿宋" w:eastAsia="仿宋" w:cs="仿宋"/>
          <w:color w:val="333333"/>
          <w:sz w:val="32"/>
          <w:szCs w:val="32"/>
        </w:rPr>
        <w:t>运行维护经费</w:t>
      </w:r>
      <w:r>
        <w:rPr>
          <w:rFonts w:hint="eastAsia" w:ascii="仿宋" w:hAnsi="仿宋" w:eastAsia="仿宋" w:cs="仿宋"/>
          <w:color w:val="333333"/>
          <w:sz w:val="32"/>
          <w:szCs w:val="32"/>
          <w:lang w:eastAsia="zh-CN"/>
        </w:rPr>
        <w:t>中离退休干部公用经费</w:t>
      </w:r>
      <w:r>
        <w:rPr>
          <w:rFonts w:hint="eastAsia" w:ascii="仿宋" w:hAnsi="仿宋" w:eastAsia="仿宋" w:cs="仿宋"/>
          <w:color w:val="333333"/>
          <w:sz w:val="32"/>
          <w:szCs w:val="32"/>
          <w:lang w:val="en-US" w:eastAsia="zh-CN"/>
        </w:rPr>
        <w:t>4.6万元，用于离退休干部工作经费;党建经费5.60万元，用于党建支出。</w:t>
      </w:r>
    </w:p>
    <w:p>
      <w:pPr>
        <w:pStyle w:val="5"/>
        <w:shd w:val="clear" w:color="auto" w:fill="FFFFFF"/>
        <w:spacing w:before="0" w:beforeAutospacing="0" w:after="0" w:afterAutospacing="0"/>
        <w:ind w:firstLine="640" w:firstLineChars="20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五、其他重要事项的情况说明</w:t>
      </w:r>
    </w:p>
    <w:p>
      <w:pPr>
        <w:pStyle w:val="5"/>
        <w:shd w:val="clear" w:color="auto" w:fill="FFFFFF"/>
        <w:spacing w:before="0" w:beforeAutospacing="0" w:after="0" w:afterAutospacing="0"/>
        <w:ind w:firstLine="6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一）预算收支增减变化情况说明</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收入预算：20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万元，其中，一般公共预算拨款</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万元。收入较去年减少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下降5.29%，</w:t>
      </w:r>
      <w:r>
        <w:rPr>
          <w:rFonts w:hint="eastAsia" w:ascii="仿宋" w:hAnsi="仿宋" w:eastAsia="仿宋" w:cs="仿宋"/>
          <w:color w:val="333333"/>
          <w:sz w:val="32"/>
          <w:szCs w:val="32"/>
        </w:rPr>
        <w:t>主要</w:t>
      </w:r>
      <w:r>
        <w:rPr>
          <w:rFonts w:hint="eastAsia" w:ascii="仿宋" w:hAnsi="仿宋" w:eastAsia="仿宋" w:cs="仿宋"/>
          <w:color w:val="333333"/>
          <w:sz w:val="32"/>
          <w:szCs w:val="32"/>
          <w:lang w:val="en-US" w:eastAsia="zh-CN"/>
        </w:rPr>
        <w:t>原因</w:t>
      </w:r>
      <w:r>
        <w:rPr>
          <w:rFonts w:hint="eastAsia" w:ascii="仿宋" w:hAnsi="仿宋" w:eastAsia="仿宋" w:cs="仿宋"/>
          <w:color w:val="333333"/>
          <w:sz w:val="32"/>
          <w:szCs w:val="32"/>
        </w:rPr>
        <w:t>是</w:t>
      </w:r>
      <w:r>
        <w:rPr>
          <w:rFonts w:hint="eastAsia" w:ascii="仿宋" w:hAnsi="仿宋" w:eastAsia="仿宋" w:cs="仿宋"/>
          <w:color w:val="333333"/>
          <w:sz w:val="32"/>
          <w:szCs w:val="32"/>
          <w:lang w:eastAsia="zh-CN"/>
        </w:rPr>
        <w:t>项目支出</w:t>
      </w:r>
      <w:r>
        <w:rPr>
          <w:rFonts w:hint="eastAsia" w:ascii="仿宋" w:hAnsi="仿宋" w:eastAsia="仿宋" w:cs="仿宋"/>
          <w:color w:val="333333"/>
          <w:sz w:val="32"/>
          <w:szCs w:val="32"/>
        </w:rPr>
        <w:t>经费拨款减少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支出预算：20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845.32</w:t>
      </w:r>
      <w:r>
        <w:rPr>
          <w:rFonts w:hint="eastAsia" w:ascii="仿宋" w:hAnsi="仿宋" w:eastAsia="仿宋" w:cs="仿宋"/>
          <w:color w:val="333333"/>
          <w:sz w:val="32"/>
          <w:szCs w:val="32"/>
        </w:rPr>
        <w:t>万元，其中，一般公共服务</w:t>
      </w:r>
      <w:r>
        <w:rPr>
          <w:rFonts w:hint="eastAsia" w:ascii="仿宋" w:hAnsi="仿宋" w:eastAsia="仿宋" w:cs="仿宋"/>
          <w:color w:val="333333"/>
          <w:sz w:val="32"/>
          <w:szCs w:val="32"/>
          <w:lang w:val="en-US" w:eastAsia="zh-CN"/>
        </w:rPr>
        <w:t>729.78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社会保障和就业支出</w:t>
      </w:r>
      <w:r>
        <w:rPr>
          <w:rFonts w:hint="eastAsia" w:ascii="仿宋" w:hAnsi="仿宋" w:eastAsia="仿宋" w:cs="仿宋"/>
          <w:color w:val="333333"/>
          <w:sz w:val="32"/>
          <w:szCs w:val="32"/>
          <w:lang w:val="en-US" w:eastAsia="zh-CN"/>
        </w:rPr>
        <w:t>60.45万元，卫生健康</w:t>
      </w:r>
      <w:r>
        <w:rPr>
          <w:rFonts w:hint="eastAsia" w:ascii="仿宋" w:hAnsi="仿宋" w:eastAsia="仿宋" w:cs="仿宋"/>
          <w:color w:val="333333"/>
          <w:sz w:val="32"/>
          <w:szCs w:val="32"/>
        </w:rPr>
        <w:t>支出</w:t>
      </w:r>
      <w:r>
        <w:rPr>
          <w:rFonts w:hint="eastAsia" w:ascii="仿宋" w:hAnsi="仿宋" w:eastAsia="仿宋" w:cs="仿宋"/>
          <w:color w:val="333333"/>
          <w:sz w:val="32"/>
          <w:szCs w:val="32"/>
          <w:lang w:val="en-US" w:eastAsia="zh-CN"/>
        </w:rPr>
        <w:t>11.46万元，住房保障支出43.63万元，</w:t>
      </w:r>
      <w:r>
        <w:rPr>
          <w:rFonts w:hint="eastAsia" w:ascii="仿宋" w:hAnsi="仿宋" w:eastAsia="仿宋" w:cs="仿宋"/>
          <w:color w:val="333333"/>
          <w:sz w:val="32"/>
          <w:szCs w:val="32"/>
        </w:rPr>
        <w:t>较去年减少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下降5.29%。其中</w:t>
      </w:r>
      <w:r>
        <w:rPr>
          <w:rFonts w:hint="eastAsia" w:ascii="仿宋" w:hAnsi="仿宋" w:eastAsia="仿宋" w:cs="仿宋"/>
          <w:color w:val="333333"/>
          <w:sz w:val="32"/>
          <w:szCs w:val="32"/>
        </w:rPr>
        <w:t>基本支出减少</w:t>
      </w:r>
      <w:r>
        <w:rPr>
          <w:rFonts w:hint="eastAsia" w:ascii="仿宋" w:hAnsi="仿宋" w:eastAsia="仿宋" w:cs="仿宋"/>
          <w:color w:val="333333"/>
          <w:sz w:val="32"/>
          <w:szCs w:val="32"/>
          <w:lang w:val="en-US" w:eastAsia="zh-CN"/>
        </w:rPr>
        <w:t>0.18</w:t>
      </w:r>
      <w:r>
        <w:rPr>
          <w:rFonts w:hint="eastAsia" w:ascii="仿宋" w:hAnsi="仿宋" w:eastAsia="仿宋" w:cs="仿宋"/>
          <w:color w:val="333333"/>
          <w:sz w:val="32"/>
          <w:szCs w:val="32"/>
        </w:rPr>
        <w:t>万元，项目支出减少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万元。主要</w:t>
      </w:r>
      <w:r>
        <w:rPr>
          <w:rFonts w:hint="eastAsia" w:ascii="仿宋" w:hAnsi="仿宋" w:eastAsia="仿宋" w:cs="仿宋"/>
          <w:color w:val="333333"/>
          <w:sz w:val="32"/>
          <w:szCs w:val="32"/>
          <w:lang w:val="en-US" w:eastAsia="zh-CN"/>
        </w:rPr>
        <w:t>原因</w:t>
      </w:r>
      <w:r>
        <w:rPr>
          <w:rFonts w:hint="eastAsia" w:ascii="仿宋" w:hAnsi="仿宋" w:eastAsia="仿宋" w:cs="仿宋"/>
          <w:color w:val="333333"/>
          <w:sz w:val="32"/>
          <w:szCs w:val="32"/>
        </w:rPr>
        <w:t>是</w:t>
      </w:r>
      <w:r>
        <w:rPr>
          <w:rFonts w:hint="eastAsia" w:ascii="仿宋" w:hAnsi="仿宋" w:eastAsia="仿宋" w:cs="仿宋"/>
          <w:color w:val="333333"/>
          <w:sz w:val="32"/>
          <w:szCs w:val="32"/>
          <w:lang w:eastAsia="zh-CN"/>
        </w:rPr>
        <w:t>招商引资活动经费减少</w:t>
      </w:r>
      <w:r>
        <w:rPr>
          <w:rFonts w:hint="eastAsia" w:ascii="仿宋" w:hAnsi="仿宋" w:eastAsia="仿宋" w:cs="仿宋"/>
          <w:color w:val="333333"/>
          <w:sz w:val="32"/>
          <w:szCs w:val="32"/>
          <w:lang w:val="en-US" w:eastAsia="zh-CN"/>
        </w:rPr>
        <w:t>47.00万元。</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rPr>
        <w:t>机关运行经费</w:t>
      </w:r>
      <w:r>
        <w:rPr>
          <w:rFonts w:hint="eastAsia" w:ascii="仿宋" w:hAnsi="仿宋" w:eastAsia="仿宋" w:cs="仿宋"/>
          <w:color w:val="333333"/>
          <w:sz w:val="32"/>
          <w:szCs w:val="32"/>
          <w:lang w:val="en-US" w:eastAsia="zh-CN"/>
        </w:rPr>
        <w:t>安排情况说明</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年本级机关运行经费当年一般公共预算拨款</w:t>
      </w:r>
      <w:r>
        <w:rPr>
          <w:rFonts w:hint="eastAsia" w:ascii="仿宋" w:hAnsi="仿宋" w:eastAsia="仿宋" w:cs="仿宋"/>
          <w:color w:val="333333"/>
          <w:sz w:val="32"/>
          <w:szCs w:val="32"/>
          <w:lang w:val="en-US" w:eastAsia="zh-CN"/>
        </w:rPr>
        <w:t>54.13</w:t>
      </w:r>
      <w:r>
        <w:rPr>
          <w:rFonts w:hint="eastAsia" w:ascii="仿宋" w:hAnsi="仿宋" w:eastAsia="仿宋" w:cs="仿宋"/>
          <w:color w:val="333333"/>
          <w:sz w:val="32"/>
          <w:szCs w:val="32"/>
        </w:rPr>
        <w:t>万元，比20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年预算减少</w:t>
      </w:r>
      <w:r>
        <w:rPr>
          <w:rFonts w:hint="eastAsia" w:ascii="仿宋" w:hAnsi="仿宋" w:eastAsia="仿宋" w:cs="仿宋"/>
          <w:color w:val="333333"/>
          <w:sz w:val="32"/>
          <w:szCs w:val="32"/>
          <w:lang w:val="en-US" w:eastAsia="zh-CN"/>
        </w:rPr>
        <w:t>28.23</w:t>
      </w:r>
      <w:r>
        <w:rPr>
          <w:rFonts w:hint="eastAsia" w:ascii="仿宋" w:hAnsi="仿宋" w:eastAsia="仿宋" w:cs="仿宋"/>
          <w:color w:val="333333"/>
          <w:sz w:val="32"/>
          <w:szCs w:val="32"/>
        </w:rPr>
        <w:t>万元，减少</w:t>
      </w:r>
      <w:r>
        <w:rPr>
          <w:rFonts w:hint="eastAsia" w:ascii="仿宋" w:hAnsi="仿宋" w:eastAsia="仿宋" w:cs="仿宋"/>
          <w:color w:val="333333"/>
          <w:sz w:val="32"/>
          <w:szCs w:val="32"/>
          <w:lang w:val="en-US" w:eastAsia="zh-CN"/>
        </w:rPr>
        <w:t>34.28</w:t>
      </w:r>
      <w:r>
        <w:rPr>
          <w:rFonts w:hint="eastAsia" w:ascii="仿宋" w:hAnsi="仿宋" w:eastAsia="仿宋" w:cs="仿宋"/>
          <w:color w:val="333333"/>
          <w:sz w:val="32"/>
          <w:szCs w:val="32"/>
        </w:rPr>
        <w:t>%。</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三）</w:t>
      </w:r>
      <w:r>
        <w:rPr>
          <w:rFonts w:hint="eastAsia" w:ascii="仿宋" w:hAnsi="仿宋" w:eastAsia="仿宋" w:cs="仿宋"/>
          <w:color w:val="333333"/>
          <w:sz w:val="32"/>
          <w:szCs w:val="32"/>
        </w:rPr>
        <w:t>“三公”经费</w:t>
      </w:r>
      <w:r>
        <w:rPr>
          <w:rFonts w:hint="eastAsia" w:ascii="仿宋" w:hAnsi="仿宋" w:eastAsia="仿宋" w:cs="仿宋"/>
          <w:color w:val="333333"/>
          <w:sz w:val="32"/>
          <w:szCs w:val="32"/>
          <w:lang w:val="en-US" w:eastAsia="zh-CN"/>
        </w:rPr>
        <w:t>安排情况说明</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年“三公”经费预算数为</w:t>
      </w:r>
      <w:r>
        <w:rPr>
          <w:rFonts w:hint="eastAsia" w:ascii="仿宋" w:hAnsi="仿宋" w:eastAsia="仿宋" w:cs="仿宋"/>
          <w:color w:val="333333"/>
          <w:sz w:val="32"/>
          <w:szCs w:val="32"/>
          <w:lang w:val="en-US" w:eastAsia="zh-CN"/>
        </w:rPr>
        <w:t>11.37</w:t>
      </w:r>
      <w:r>
        <w:rPr>
          <w:rFonts w:hint="eastAsia" w:ascii="仿宋" w:hAnsi="仿宋" w:eastAsia="仿宋" w:cs="仿宋"/>
          <w:color w:val="333333"/>
          <w:sz w:val="32"/>
          <w:szCs w:val="32"/>
        </w:rPr>
        <w:t>万元，其中，公务接待费</w:t>
      </w:r>
      <w:r>
        <w:rPr>
          <w:rFonts w:hint="eastAsia" w:ascii="仿宋" w:hAnsi="仿宋" w:eastAsia="仿宋" w:cs="仿宋"/>
          <w:color w:val="333333"/>
          <w:sz w:val="32"/>
          <w:szCs w:val="32"/>
          <w:lang w:val="en-US" w:eastAsia="zh-CN"/>
        </w:rPr>
        <w:t>11.37</w:t>
      </w:r>
      <w:r>
        <w:rPr>
          <w:rFonts w:hint="eastAsia" w:ascii="仿宋" w:hAnsi="仿宋" w:eastAsia="仿宋" w:cs="仿宋"/>
          <w:color w:val="333333"/>
          <w:sz w:val="32"/>
          <w:szCs w:val="32"/>
        </w:rPr>
        <w:t>万元，公务用车购置及运行费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万元（其中，公务用车购置费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万元，公务用车运行费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万元），因公出国（境）费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年“三公”经费预算较20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年减少</w:t>
      </w:r>
      <w:r>
        <w:rPr>
          <w:rFonts w:hint="eastAsia" w:ascii="仿宋" w:hAnsi="仿宋" w:eastAsia="仿宋" w:cs="仿宋"/>
          <w:color w:val="333333"/>
          <w:sz w:val="32"/>
          <w:szCs w:val="32"/>
          <w:lang w:val="en-US" w:eastAsia="zh-CN"/>
        </w:rPr>
        <w:t>0.6</w:t>
      </w:r>
      <w:r>
        <w:rPr>
          <w:rFonts w:hint="eastAsia" w:ascii="仿宋" w:hAnsi="仿宋" w:eastAsia="仿宋" w:cs="仿宋"/>
          <w:color w:val="333333"/>
          <w:sz w:val="32"/>
          <w:szCs w:val="32"/>
        </w:rPr>
        <w:t>万元，主要是厉行节约，规范管理，进一步压缩三公经费。</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四）</w:t>
      </w:r>
      <w:r>
        <w:rPr>
          <w:rFonts w:hint="eastAsia" w:ascii="仿宋" w:hAnsi="仿宋" w:eastAsia="仿宋" w:cs="仿宋"/>
          <w:color w:val="333333"/>
          <w:sz w:val="32"/>
          <w:szCs w:val="32"/>
        </w:rPr>
        <w:t>政府采购</w:t>
      </w:r>
      <w:r>
        <w:rPr>
          <w:rFonts w:hint="eastAsia" w:ascii="仿宋" w:hAnsi="仿宋" w:eastAsia="仿宋" w:cs="仿宋"/>
          <w:color w:val="333333"/>
          <w:sz w:val="32"/>
          <w:szCs w:val="32"/>
          <w:lang w:val="en-US" w:eastAsia="zh-CN"/>
        </w:rPr>
        <w:t>安排</w:t>
      </w:r>
      <w:r>
        <w:rPr>
          <w:rFonts w:hint="eastAsia" w:ascii="仿宋" w:hAnsi="仿宋" w:eastAsia="仿宋" w:cs="仿宋"/>
          <w:color w:val="333333"/>
          <w:sz w:val="32"/>
          <w:szCs w:val="32"/>
        </w:rPr>
        <w:t>情况</w:t>
      </w:r>
      <w:r>
        <w:rPr>
          <w:rFonts w:hint="eastAsia" w:ascii="仿宋" w:hAnsi="仿宋" w:eastAsia="仿宋" w:cs="仿宋"/>
          <w:color w:val="333333"/>
          <w:sz w:val="32"/>
          <w:szCs w:val="32"/>
          <w:lang w:val="en-US" w:eastAsia="zh-CN"/>
        </w:rPr>
        <w:t>说明</w:t>
      </w:r>
    </w:p>
    <w:p>
      <w:pPr>
        <w:pStyle w:val="5"/>
        <w:shd w:val="clear" w:color="auto" w:fill="FFFFFF"/>
        <w:spacing w:before="0" w:beforeAutospacing="0" w:after="0" w:afterAutospacing="0"/>
        <w:ind w:firstLine="640" w:firstLineChars="200"/>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年我局政府采购预算总额</w:t>
      </w:r>
      <w:r>
        <w:rPr>
          <w:rFonts w:hint="eastAsia" w:ascii="仿宋" w:hAnsi="仿宋" w:eastAsia="仿宋" w:cs="仿宋"/>
          <w:color w:val="333333"/>
          <w:sz w:val="32"/>
          <w:szCs w:val="32"/>
          <w:lang w:val="en-US" w:eastAsia="zh-CN"/>
        </w:rPr>
        <w:t>164.13</w:t>
      </w:r>
      <w:r>
        <w:rPr>
          <w:rFonts w:hint="eastAsia" w:ascii="仿宋" w:hAnsi="仿宋" w:eastAsia="仿宋" w:cs="仿宋"/>
          <w:color w:val="333333"/>
          <w:sz w:val="32"/>
          <w:szCs w:val="32"/>
        </w:rPr>
        <w:t>万元，其中，政府采购货物预算</w:t>
      </w:r>
      <w:r>
        <w:rPr>
          <w:rFonts w:hint="eastAsia" w:ascii="仿宋" w:hAnsi="仿宋" w:eastAsia="仿宋" w:cs="仿宋"/>
          <w:color w:val="333333"/>
          <w:sz w:val="32"/>
          <w:szCs w:val="32"/>
          <w:lang w:val="en-US" w:eastAsia="zh-CN"/>
        </w:rPr>
        <w:t>85.13</w:t>
      </w:r>
      <w:r>
        <w:rPr>
          <w:rFonts w:hint="eastAsia" w:ascii="仿宋" w:hAnsi="仿宋" w:eastAsia="仿宋" w:cs="仿宋"/>
          <w:color w:val="333333"/>
          <w:sz w:val="32"/>
          <w:szCs w:val="32"/>
        </w:rPr>
        <w:t>万元，政府采购服务预算</w:t>
      </w:r>
      <w:r>
        <w:rPr>
          <w:rFonts w:hint="eastAsia" w:ascii="仿宋" w:hAnsi="仿宋" w:eastAsia="仿宋" w:cs="仿宋"/>
          <w:color w:val="333333"/>
          <w:sz w:val="32"/>
          <w:szCs w:val="32"/>
          <w:lang w:val="en-US" w:eastAsia="zh-CN"/>
        </w:rPr>
        <w:t>79.00</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,政府采购工程预算0万元。</w:t>
      </w:r>
      <w:bookmarkStart w:id="0" w:name="_GoBack"/>
      <w:bookmarkEnd w:id="0"/>
    </w:p>
    <w:p>
      <w:p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（五）国有资产占用使用情况说明</w:t>
      </w:r>
    </w:p>
    <w:p>
      <w:pPr>
        <w:pStyle w:val="5"/>
        <w:numPr>
          <w:ilvl w:val="0"/>
          <w:numId w:val="0"/>
        </w:numPr>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截至20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w:t>
      </w:r>
      <w:r>
        <w:rPr>
          <w:rFonts w:hint="eastAsia" w:ascii="仿宋" w:hAnsi="仿宋" w:eastAsia="仿宋" w:cs="仿宋"/>
          <w:color w:val="333333"/>
          <w:sz w:val="32"/>
          <w:szCs w:val="32"/>
          <w:lang w:eastAsia="zh-CN"/>
        </w:rPr>
        <w:t>年底</w:t>
      </w:r>
      <w:r>
        <w:rPr>
          <w:rFonts w:hint="eastAsia" w:ascii="仿宋" w:hAnsi="仿宋" w:eastAsia="仿宋" w:cs="仿宋"/>
          <w:color w:val="333333"/>
          <w:sz w:val="32"/>
          <w:szCs w:val="32"/>
        </w:rPr>
        <w:t>，共有车辆</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辆，均为一般公务用车。单位价值50万元以上通用设备</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台，单位价值100万元以上专用设备</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台。</w:t>
      </w:r>
    </w:p>
    <w:p>
      <w:p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（六）重点项目预算的绩效目标等预算绩效情况说明</w:t>
      </w:r>
    </w:p>
    <w:p>
      <w:p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本部门整体支出和项目支出实行绩效目标管理，纳入2022年部门整体支出绩效目标的金额为845.32万元，其中，基本支出679.32万元，项目支出166.00万元。</w:t>
      </w:r>
    </w:p>
    <w:p>
      <w:pPr>
        <w:pStyle w:val="5"/>
        <w:shd w:val="clear" w:color="auto" w:fill="FFFFFF"/>
        <w:spacing w:before="0" w:beforeAutospacing="0" w:after="0" w:afterAutospacing="0"/>
        <w:ind w:firstLine="640" w:firstLineChars="20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六、名词解释</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shd w:val="clear" w:color="auto" w:fill="FFFFFF"/>
        <w:spacing w:before="0" w:beforeAutospacing="0" w:after="0" w:afterAutospacing="0"/>
        <w:jc w:val="center"/>
        <w:rPr>
          <w:rFonts w:ascii="Arial" w:hAnsi="Arial" w:cs="Arial"/>
          <w:b/>
          <w:color w:val="333333"/>
          <w:sz w:val="30"/>
          <w:szCs w:val="30"/>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第二部分：部门预算公开的表格</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一、2022年部门预算收支总表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财政拨款收支总表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年单位一般公共预算支出表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年单位一般公共预算基本支出表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年单位一般公预算“三公”经费支出表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年单位政府性基金预算支出表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年部门收支总表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年部门收入总表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年部门支出总表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十、2022年政府预算支出明细汇总表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十一、2022年一般公预算—政府预算支出明细汇总表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十二、2022年政府采购预算计划表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十三、2022年单位项目支出绩效目标申报表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十四、2022年部门整体支出预算绩效目标表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十五、2022年政府购买服务支出预算表</w:t>
      </w:r>
    </w:p>
    <w:p>
      <w:pPr>
        <w:wordWrap/>
        <w:adjustRightInd/>
        <w:snapToGrid/>
        <w:spacing w:line="540" w:lineRule="exact"/>
        <w:textAlignment w:val="auto"/>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217B2"/>
    <w:multiLevelType w:val="singleLevel"/>
    <w:tmpl w:val="46A217B2"/>
    <w:lvl w:ilvl="0" w:tentative="0">
      <w:start w:val="3"/>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lY2U1MzdkY2I2ODQ5MzlkYTY0ZTQ0M2U5ZjM3ZTUifQ=="/>
  </w:docVars>
  <w:rsids>
    <w:rsidRoot w:val="00000000"/>
    <w:rsid w:val="39763444"/>
    <w:rsid w:val="77BA39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Char"/>
    <w:basedOn w:val="7"/>
    <w:link w:val="3"/>
    <w:uiPriority w:val="99"/>
    <w:rPr>
      <w:sz w:val="18"/>
      <w:szCs w:val="18"/>
    </w:rPr>
  </w:style>
  <w:style w:type="character" w:customStyle="1" w:styleId="9">
    <w:name w:val="页脚 Char Char"/>
    <w:basedOn w:val="7"/>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3855</Words>
  <Characters>4221</Characters>
  <Lines>18</Lines>
  <Paragraphs>5</Paragraphs>
  <TotalTime>3</TotalTime>
  <ScaleCrop>false</ScaleCrop>
  <LinksUpToDate>false</LinksUpToDate>
  <CharactersWithSpaces>4295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2019-12-05T01:02:00Z</dcterms:created>
  <dc:creator>lenovo</dc:creator>
  <cp:lastModifiedBy>Administrator</cp:lastModifiedBy>
  <dcterms:modified xsi:type="dcterms:W3CDTF">2023-09-27T07:11:42Z</dcterms:modified>
  <dc:title>2019年部门预算及“三公”经费预算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4FD704F0DED74309B0C12B43879480B4</vt:lpwstr>
  </property>
</Properties>
</file>