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安化县教育会计核算中心2022年部门预算说明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安化县教育会计核算中心2022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安化县教育会计核算中心2022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  </w:t>
      </w:r>
      <w:r>
        <w:rPr>
          <w:rFonts w:hint="eastAsia" w:ascii="Arial" w:hAnsi="Arial" w:cs="Arial"/>
          <w:color w:val="333333"/>
          <w:sz w:val="30"/>
          <w:szCs w:val="30"/>
        </w:rPr>
        <w:t>负责全县教育系统所有事业单位的会计业务，资金、财产的统一核算与管理；负责检查、监督集中核算单位的各项财务收支情况，及时纠正违纪违规行为。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内设办公室4个，所属事业单位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内设办公室分别是主任室、数据录入窗口、业务大厅、工资专户窗口。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　　所属事业单位未设置。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我单位只有本级，没有其他二级预算单位，因此，纳入2022年部门预算编制范围的只有本单位本级。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本级预算。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表为空。收入包括经费拨款，也包括行政事业性收费收入和国有资源有偿使用收入；支出包括保障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</w:t>
      </w:r>
      <w:r>
        <w:rPr>
          <w:rFonts w:hint="eastAsia" w:ascii="Arial" w:hAnsi="Arial" w:cs="Arial"/>
          <w:color w:val="333333"/>
          <w:sz w:val="30"/>
          <w:szCs w:val="30"/>
        </w:rPr>
        <w:t>单位基本运行的经费，人员经费及专项经费等。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13832.07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13832.07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9718.07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4114.00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</w:rPr>
        <w:t>减少615.54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</w:rPr>
        <w:t>减少775.72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</w:rPr>
        <w:t>160.18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13832.07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教育支出13800.87万元，社会保障和就业支出15.19万元，卫生健康支出5.60万元，住房保障支出10.41万元。支出较去年减少615.54万元</w:t>
      </w:r>
      <w:r>
        <w:rPr>
          <w:rFonts w:ascii="Arial" w:hAnsi="Arial" w:cs="Arial"/>
          <w:color w:val="333333"/>
          <w:sz w:val="30"/>
          <w:szCs w:val="30"/>
        </w:rPr>
        <w:t>，主要是基本支出增加</w:t>
      </w:r>
      <w:r>
        <w:rPr>
          <w:rFonts w:hint="eastAsia" w:ascii="Arial" w:hAnsi="Arial" w:cs="Arial"/>
          <w:color w:val="333333"/>
          <w:sz w:val="30"/>
          <w:szCs w:val="30"/>
        </w:rPr>
        <w:t>25.48</w:t>
      </w:r>
      <w:r>
        <w:rPr>
          <w:rFonts w:ascii="Arial" w:hAnsi="Arial" w:cs="Arial"/>
          <w:color w:val="333333"/>
          <w:sz w:val="30"/>
          <w:szCs w:val="30"/>
        </w:rPr>
        <w:t>万元，项目支出</w:t>
      </w:r>
      <w:r>
        <w:rPr>
          <w:rFonts w:hint="eastAsia" w:ascii="Arial" w:hAnsi="Arial" w:cs="Arial"/>
          <w:color w:val="333333"/>
          <w:sz w:val="30"/>
          <w:szCs w:val="30"/>
        </w:rPr>
        <w:t>减少641.02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</w:rPr>
        <w:t>13832.07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136.52 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13695.55 </w:t>
      </w:r>
      <w:r>
        <w:rPr>
          <w:rFonts w:ascii="Arial" w:hAnsi="Arial" w:cs="Arial"/>
          <w:color w:val="333333"/>
          <w:sz w:val="30"/>
          <w:szCs w:val="30"/>
        </w:rPr>
        <w:t>万元，是指单位为完成特定行政工作任务或事业发展目标而发生的支出，包括有关业务工作经费和运行维护经费。其中：业务工作经费支出</w:t>
      </w:r>
      <w:r>
        <w:rPr>
          <w:rFonts w:hint="eastAsia" w:ascii="Arial" w:hAnsi="Arial" w:cs="Arial"/>
          <w:color w:val="333333"/>
          <w:sz w:val="30"/>
          <w:szCs w:val="30"/>
        </w:rPr>
        <w:t>13695.55</w:t>
      </w:r>
      <w:r>
        <w:rPr>
          <w:rFonts w:ascii="Arial" w:hAnsi="Arial" w:cs="Arial"/>
          <w:color w:val="333333"/>
          <w:sz w:val="30"/>
          <w:szCs w:val="30"/>
        </w:rPr>
        <w:t>万元，主要用于</w:t>
      </w:r>
      <w:r>
        <w:rPr>
          <w:rFonts w:hint="eastAsia" w:ascii="Arial" w:hAnsi="Arial" w:cs="Arial"/>
          <w:color w:val="333333"/>
          <w:sz w:val="30"/>
          <w:szCs w:val="30"/>
        </w:rPr>
        <w:t>改善办学条件（教育费附加、地方教育费附加、城市维护建设税、校舍维修改造长效机制等）、教师培训、党建工作等专项业务工作。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13832.07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13832.07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</w:rPr>
        <w:t>9718.07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4114.00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</w:rPr>
        <w:t>减少615.54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下降4.26%，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是经费拨款</w:t>
      </w:r>
      <w:r>
        <w:rPr>
          <w:rFonts w:hint="eastAsia" w:ascii="Arial" w:hAnsi="Arial" w:cs="Arial"/>
          <w:color w:val="333333"/>
          <w:sz w:val="30"/>
          <w:szCs w:val="30"/>
        </w:rPr>
        <w:t>减少775.72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</w:rPr>
        <w:t>160.18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</w:rPr>
        <w:t>13832.07</w:t>
      </w:r>
      <w:r>
        <w:rPr>
          <w:rFonts w:ascii="Arial" w:hAnsi="Arial" w:cs="Arial"/>
          <w:color w:val="333333"/>
          <w:sz w:val="30"/>
          <w:szCs w:val="30"/>
        </w:rPr>
        <w:t>万元，其中，</w:t>
      </w:r>
      <w:r>
        <w:rPr>
          <w:rFonts w:hint="eastAsia" w:ascii="Arial" w:hAnsi="Arial" w:cs="Arial"/>
          <w:color w:val="333333"/>
          <w:sz w:val="30"/>
          <w:szCs w:val="30"/>
        </w:rPr>
        <w:t>教育支出13800.87万元，社会保障和就业支出15.19万元，卫生健康支出5.60万元，住房保障支出10.41万元。支出较去年减少615.54万元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下降4.26%，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</w:rPr>
        <w:t>基本支出增加25.48</w:t>
      </w:r>
      <w:r>
        <w:rPr>
          <w:rFonts w:ascii="Arial" w:hAnsi="Arial" w:cs="Arial"/>
          <w:color w:val="333333"/>
          <w:sz w:val="30"/>
          <w:szCs w:val="30"/>
        </w:rPr>
        <w:t>万元，项目支出</w:t>
      </w:r>
      <w:r>
        <w:rPr>
          <w:rFonts w:hint="eastAsia" w:ascii="Arial" w:hAnsi="Arial" w:cs="Arial"/>
          <w:color w:val="333333"/>
          <w:sz w:val="30"/>
          <w:szCs w:val="30"/>
        </w:rPr>
        <w:t>减少641.02万元。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本级机关运行经费当年一般公共预算拨款</w:t>
      </w:r>
      <w:r>
        <w:rPr>
          <w:rFonts w:hint="eastAsia" w:ascii="Arial" w:hAnsi="Arial" w:cs="Arial"/>
          <w:color w:val="333333"/>
          <w:sz w:val="30"/>
          <w:szCs w:val="30"/>
        </w:rPr>
        <w:t>11.66</w:t>
      </w:r>
      <w:r>
        <w:rPr>
          <w:rFonts w:ascii="Arial" w:hAnsi="Arial" w:cs="Arial"/>
          <w:color w:val="333333"/>
          <w:sz w:val="30"/>
          <w:szCs w:val="30"/>
        </w:rPr>
        <w:t>万元，比20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年预算</w:t>
      </w:r>
      <w:r>
        <w:rPr>
          <w:rFonts w:hint="eastAsia" w:ascii="Arial" w:hAnsi="Arial" w:cs="Arial"/>
          <w:color w:val="333333"/>
          <w:sz w:val="30"/>
          <w:szCs w:val="30"/>
        </w:rPr>
        <w:t>加2.12</w:t>
      </w:r>
      <w:r>
        <w:rPr>
          <w:rFonts w:ascii="Arial" w:hAnsi="Arial" w:cs="Arial"/>
          <w:color w:val="333333"/>
          <w:sz w:val="30"/>
          <w:szCs w:val="30"/>
        </w:rPr>
        <w:t>万元，上升</w:t>
      </w:r>
      <w:r>
        <w:rPr>
          <w:rFonts w:hint="eastAsia" w:ascii="Arial" w:hAnsi="Arial" w:cs="Arial"/>
          <w:color w:val="333333"/>
          <w:sz w:val="30"/>
          <w:szCs w:val="30"/>
        </w:rPr>
        <w:t>22.22</w:t>
      </w:r>
      <w:r>
        <w:rPr>
          <w:rFonts w:ascii="Arial" w:hAnsi="Arial" w:cs="Arial"/>
          <w:color w:val="333333"/>
          <w:sz w:val="30"/>
          <w:szCs w:val="30"/>
        </w:rPr>
        <w:t>%。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万元，其中，公务接待费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万元，公务用车购置及运行费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万元（其中，公务用车购置费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万元，公务用车运行费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万元），因公出国（境）费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年“三公”经费预算较20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万元，主要是厉行节约，规范管理，进一步压缩三公经费。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我单位</w:t>
      </w:r>
      <w:r>
        <w:rPr>
          <w:rFonts w:ascii="Arial" w:hAnsi="Arial" w:cs="Arial"/>
          <w:color w:val="333333"/>
          <w:sz w:val="30"/>
          <w:szCs w:val="30"/>
        </w:rPr>
        <w:t>政府采购预算总额</w:t>
      </w:r>
      <w:r>
        <w:rPr>
          <w:rFonts w:hint="eastAsia" w:ascii="Arial" w:hAnsi="Arial" w:cs="Arial"/>
          <w:color w:val="333333"/>
          <w:sz w:val="30"/>
          <w:szCs w:val="30"/>
        </w:rPr>
        <w:t>3380.96</w:t>
      </w:r>
      <w:r>
        <w:rPr>
          <w:rFonts w:ascii="Arial" w:hAnsi="Arial" w:cs="Arial"/>
          <w:color w:val="333333"/>
          <w:sz w:val="30"/>
          <w:szCs w:val="30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</w:rPr>
        <w:t>28.96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,政府采购工程预算3343.00万元</w:t>
      </w:r>
      <w:r>
        <w:rPr>
          <w:rFonts w:ascii="Arial" w:hAnsi="Arial" w:cs="Arial"/>
          <w:color w:val="333333"/>
          <w:sz w:val="30"/>
          <w:szCs w:val="30"/>
        </w:rPr>
        <w:t>，政府采购服务预算</w:t>
      </w:r>
      <w:r>
        <w:rPr>
          <w:rFonts w:hint="eastAsia" w:ascii="Arial" w:hAnsi="Arial" w:cs="Arial"/>
          <w:color w:val="333333"/>
          <w:sz w:val="30"/>
          <w:szCs w:val="30"/>
        </w:rPr>
        <w:t>9.00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辆，均为一般公务用车。单位价值50万元以上通用设备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 xml:space="preserve">13832.07 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 xml:space="preserve">136.52 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13695.55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/>
          <w:sz w:val="32"/>
          <w:szCs w:val="32"/>
        </w:rPr>
        <w:t>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十一、2022年一般公共预算—政府预算支出明细汇总表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3ZTgzZWM3YjJjMDJhN2EyYzA0ODA4NGY5Y2VhNTAifQ=="/>
  </w:docVars>
  <w:rsids>
    <w:rsidRoot w:val="00000000"/>
    <w:rsid w:val="0C285815"/>
    <w:rsid w:val="0E6A099D"/>
    <w:rsid w:val="111F7A81"/>
    <w:rsid w:val="122729EF"/>
    <w:rsid w:val="1C9E7BBF"/>
    <w:rsid w:val="1E3638DD"/>
    <w:rsid w:val="24762AC5"/>
    <w:rsid w:val="24B74D25"/>
    <w:rsid w:val="2BC85162"/>
    <w:rsid w:val="2D575CAE"/>
    <w:rsid w:val="2E17003C"/>
    <w:rsid w:val="318442C1"/>
    <w:rsid w:val="3357612F"/>
    <w:rsid w:val="361C1FE5"/>
    <w:rsid w:val="36E67177"/>
    <w:rsid w:val="398C516F"/>
    <w:rsid w:val="3BD3696D"/>
    <w:rsid w:val="3C127A01"/>
    <w:rsid w:val="3FE73728"/>
    <w:rsid w:val="47AA2DE0"/>
    <w:rsid w:val="50A4365C"/>
    <w:rsid w:val="54010786"/>
    <w:rsid w:val="5F783CDC"/>
    <w:rsid w:val="61F2020B"/>
    <w:rsid w:val="631014CE"/>
    <w:rsid w:val="6E6E513B"/>
    <w:rsid w:val="74C158BA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2249</Words>
  <Characters>2495</Characters>
  <Lines>18</Lines>
  <Paragraphs>5</Paragraphs>
  <TotalTime>0</TotalTime>
  <ScaleCrop>false</ScaleCrop>
  <LinksUpToDate>false</LinksUpToDate>
  <CharactersWithSpaces>2574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留3</cp:lastModifiedBy>
  <dcterms:modified xsi:type="dcterms:W3CDTF">2023-10-11T08:22:42Z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