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安化县长塘镇中心学校2022年部门预算说明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安化县长塘镇中心学校2022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安化县长塘镇中心学校2022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2、管理和指导全乡镇教育教学研究工作；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00" w:firstLineChars="200"/>
        <w:textAlignment w:val="auto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分别是办公室、教务处、政工处、学生处和总务处。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减少28.91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减少28.91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教育支出1673.43 万元，社会保障和就业支出323.13 万元，卫生健康支出128.12 万元，住房保障支出187.73 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</w:rPr>
        <w:t>减少28.91</w:t>
      </w:r>
      <w:r>
        <w:rPr>
          <w:rFonts w:ascii="Arial" w:hAnsi="Arial" w:cs="Arial"/>
          <w:color w:val="333333"/>
          <w:sz w:val="30"/>
          <w:szCs w:val="30"/>
        </w:rPr>
        <w:t>万元，主要是基本支出</w:t>
      </w:r>
      <w:r>
        <w:rPr>
          <w:rFonts w:hint="eastAsia" w:ascii="Arial" w:hAnsi="Arial" w:cs="Arial"/>
          <w:color w:val="333333"/>
          <w:sz w:val="30"/>
          <w:szCs w:val="30"/>
        </w:rPr>
        <w:t>减少33.91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2307.41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减少28.91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下降1.23%，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经费拨款减少28.91万元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教育支出1673.43 万元，社会保障和就业支出323.13 万元，卫生健康支出128.12 万元，住房保障支出187.73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减少28.91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下降1.23，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是基本支出减少33.91万元，项目支出增加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14.46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减少0.12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减少0.82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842.57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203.92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,政府采购工程预算584.34万元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54.31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2312.41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2307.41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33048C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4E7FAE"/>
    <w:rsid w:val="37D36DCC"/>
    <w:rsid w:val="398C516F"/>
    <w:rsid w:val="3BD3696D"/>
    <w:rsid w:val="3C127A01"/>
    <w:rsid w:val="3FE73728"/>
    <w:rsid w:val="47AA2DE0"/>
    <w:rsid w:val="4EFA3986"/>
    <w:rsid w:val="50424D55"/>
    <w:rsid w:val="50A4365C"/>
    <w:rsid w:val="54010786"/>
    <w:rsid w:val="57651024"/>
    <w:rsid w:val="5A1154DD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2023-10-11T08:28:06Z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