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96DF">
      <w:pPr>
        <w:pStyle w:val="12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7CEDA155"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安化县梅城镇人民政府2022年部门</w:t>
      </w:r>
    </w:p>
    <w:p w14:paraId="5118D8EE"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整体支出绩效评价报告</w:t>
      </w:r>
    </w:p>
    <w:p w14:paraId="53D667A5"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4F9E2D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为进一步规范财政资金管理，牢固树立预算绩效理念，强化支出责任，提高财政资金使用效益，我们根据《安化县关于全面推进预算绩效管理的实施意见》，结合我镇的具体情况，认真组织开展了2022年度部门预算绩效自评工作，现将我单位2022年度部门整体支出绩效评价情况报告如下：</w:t>
      </w:r>
    </w:p>
    <w:p w14:paraId="20A0FA9A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一、基本情况</w:t>
      </w:r>
    </w:p>
    <w:p w14:paraId="5BEC1D7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根据编委核定，本级政府设置党政机构7个，事业单位4个，综合执法大队1个，均为正股级。党政机构7个，分别是党政办公室、党建办公室、经济发展办公室、社会事务办公室、自然资源和生态环境办公室、社会治安和应急管理办公室、财政财务管理办公室；事业单位4个，分别为社会事务综合服务中心、农业综合服务中心、党群和政务服务中心、退役军人服务站；综合执法大队1个。</w:t>
      </w:r>
    </w:p>
    <w:p w14:paraId="5FC9435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（一）部门整体支出概况。</w:t>
      </w:r>
    </w:p>
    <w:p w14:paraId="0BB61C8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2022年部门决算收支完成情况。</w:t>
      </w:r>
    </w:p>
    <w:p w14:paraId="08301FB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收入：6842.49万元。其中，财政拨款收入6842.49万元。</w:t>
      </w:r>
    </w:p>
    <w:p w14:paraId="64A32D6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2、支出：6842.49万元。其中，基本支出3237.62万元，项目支出3604.87万元。</w:t>
      </w:r>
    </w:p>
    <w:p w14:paraId="5F5D8887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3、预算内资金收支平衡，无结余资金。</w:t>
      </w:r>
    </w:p>
    <w:p w14:paraId="09C2455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（二）整体支出绩效目标</w:t>
      </w:r>
    </w:p>
    <w:p w14:paraId="0589ED06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预决算公开：2022年，按照上级的要求，我镇进行了预决算公开。</w:t>
      </w:r>
    </w:p>
    <w:p w14:paraId="0B43E52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“三公经费”控制情况：贯彻落实上级有关精神，严格控制“三公经费”支出，取得了良好效果。年度“三公经费”49.22万元，比预算持平，比去年下降5%。其中：公务接待费44.22万元,与预算相等，比去年下降5%；公务用车运行维护费5万元，与预算相等，比去年下降0%；无因公出国（境）费。</w:t>
      </w:r>
    </w:p>
    <w:p w14:paraId="0904789E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内部管理制度建设情况：近年来，我单位制定并完善了《湖南安化县梅城镇机关财务管理制度》、《湖南安化县梅城镇村级财务管理制度》、《湖南安化县梅城镇机关干部职工绩效考核实施方案》、《湖南安化县梅城镇机关管理制度》等一系列内部制度。</w:t>
      </w:r>
    </w:p>
    <w:p w14:paraId="0D04E90C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（三）部门整体支出情况分析。</w:t>
      </w:r>
    </w:p>
    <w:p w14:paraId="46820AE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从整体情况来看，我镇严格按照年初预算进行部门整体支出。在支出过程中，能严格遵守各项规章制度，“三公经费”明显下降。所有项目都详细制定了方案，严格按方案组织实施，并加强了监督。尤其是在专项经费支出上，我们能专款专用，按项目实施计划的进度情况进行资金拨付，无截留、无挪用等现象。实行了先有预算、后有执行、“用钱必问效、无效必问责”的新常态。</w:t>
      </w:r>
    </w:p>
    <w:p w14:paraId="38119FB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二、绩效评价工作情况</w:t>
      </w:r>
    </w:p>
    <w:p w14:paraId="1D7D046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（一）绩效评价目的。</w:t>
      </w:r>
    </w:p>
    <w:p w14:paraId="350FA92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此次绩效评价的目的是：严格落实《预算法》及省、市、县绩效管理工作的有关规定，进一步规范财政资金的管理，强化财政支出绩效理念，提升部门责任意识，提高资金使用效益，促进经济开发事业的发展。</w:t>
      </w:r>
    </w:p>
    <w:p w14:paraId="64F2FB7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（二）绩效评价的主要过程。</w:t>
      </w:r>
    </w:p>
    <w:p w14:paraId="74A8C3C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根据绩效评价的要求，我们成立了自评工作领导小组，对照自评方案进行研究和布署，机关及站所人员全程参与，按照自评方案的要求，对照各实施项目的内容逐条逐项自评。在自评过程发现问题，查找原因，及时纠正偏差，为下一步工作夯实基础。</w:t>
      </w:r>
    </w:p>
    <w:p w14:paraId="134AD6B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三、主要绩效及评价结论</w:t>
      </w:r>
    </w:p>
    <w:p w14:paraId="39CB5338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根据《关于印发安化县2022年统筹整合使用财政涉农资金绩效评价工作实施方案》的通知（安财农[2022]19号）文件及财政资金计划安排，2022年度我镇计划财政涉农资金644.16万，实际收到429.16万元，建设项目共23个。其中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农业生产发展共7个项目，计划财政资金107.46万元，实际到账资金92.46万元。农村基础设施建设项目12个，计划财政资金405万元，实际到账金额205万元。农村环境整治项目4个，计划财政资金131.7万元，实际到账金额131.7万元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我镇项目资金安排合理，资料齐全，公示公开，能按照预期时间节点完成项目建设和保障，实现预期绩效目标。规范社会事务管理，精准扶贫、综治维稳、安全生产等各项日常工作均有条不紊的进行。</w:t>
      </w:r>
    </w:p>
    <w:p w14:paraId="50081E3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四、存在的主要问题</w:t>
      </w:r>
    </w:p>
    <w:p w14:paraId="6562DD78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一是资金使用效益有待进一步提高。</w:t>
      </w:r>
    </w:p>
    <w:p w14:paraId="59CA6C1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二是绩效目标设立不够明确、细化和量化。项目单位虽然设立了项目资金绩效目标，但目标不够明确、细化和量化。</w:t>
      </w:r>
    </w:p>
    <w:p w14:paraId="768A70FC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五、改进措施</w:t>
      </w:r>
    </w:p>
    <w:p w14:paraId="7C103597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针对上述存在的问题，拟采取以下改进措施：</w:t>
      </w:r>
    </w:p>
    <w:p w14:paraId="55F7415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一是在项目立项阶段，要严格筛选，要讲求资金的使用效益，确保充分发挥效益。</w:t>
      </w:r>
    </w:p>
    <w:p w14:paraId="1FD48C2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二是在编制项目资金绩效目标时要求指向明确、细化量化、合理可行、相应匹配。</w:t>
      </w:r>
    </w:p>
    <w:p w14:paraId="023A95A6">
      <w:pPr>
        <w:pStyle w:val="7"/>
        <w:shd w:val="clear" w:color="auto" w:fill="FFFFFF"/>
        <w:spacing w:before="0" w:beforeLines="0" w:beforeAutospacing="0" w:after="0" w:afterLines="0" w:afterAutospacing="0" w:line="480" w:lineRule="auto"/>
        <w:ind w:firstLine="64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TI2NDRiNDJkMDRhNWY0M2FjZjRjNDJlYmY4MmE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3447F2C"/>
    <w:rsid w:val="1C937455"/>
    <w:rsid w:val="1E9F1880"/>
    <w:rsid w:val="346B17E9"/>
    <w:rsid w:val="52F36CF3"/>
    <w:rsid w:val="5777D4F5"/>
    <w:rsid w:val="5FC6BB1E"/>
    <w:rsid w:val="5FF720F1"/>
    <w:rsid w:val="737D59BA"/>
    <w:rsid w:val="76F0077B"/>
    <w:rsid w:val="77C37683"/>
    <w:rsid w:val="79FF515B"/>
    <w:rsid w:val="7BDE78AD"/>
    <w:rsid w:val="7E9F11B4"/>
    <w:rsid w:val="7FC69637"/>
    <w:rsid w:val="7FFDB408"/>
    <w:rsid w:val="CBFF70E0"/>
    <w:rsid w:val="EEABED75"/>
    <w:rsid w:val="FB36E1A6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 w:cs="Times New Roman"/>
      <w:szCs w:val="2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7597</Words>
  <Characters>8263</Characters>
  <Lines>63</Lines>
  <Paragraphs>18</Paragraphs>
  <TotalTime>19</TotalTime>
  <ScaleCrop>false</ScaleCrop>
  <LinksUpToDate>false</LinksUpToDate>
  <CharactersWithSpaces>8360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2020-07-04T18:32:00Z</dcterms:created>
  <dc:creator>李航 null</dc:creator>
  <cp:lastModifiedBy>灏</cp:lastModifiedBy>
  <cp:lastPrinted>2023-08-15T09:28:00Z</cp:lastPrinted>
  <dcterms:modified xsi:type="dcterms:W3CDTF">2024-07-23T08:26:10Z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42499C629E2143C9BCFB1980A0B15FDB_12</vt:lpwstr>
  </property>
</Properties>
</file>