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eastAsia="黑体"/>
          <w:bCs/>
          <w:kern w:val="0"/>
          <w:szCs w:val="32"/>
          <w:lang w:eastAsia="zh-CN"/>
        </w:rPr>
      </w:pPr>
      <w:r>
        <w:rPr>
          <w:rFonts w:eastAsia="黑体"/>
          <w:bCs/>
          <w:kern w:val="0"/>
          <w:szCs w:val="32"/>
        </w:rPr>
        <w:t>附件1</w:t>
      </w:r>
    </w:p>
    <w:p>
      <w:pPr>
        <w:widowControl/>
        <w:autoSpaceDE w:val="0"/>
        <w:autoSpaceDN w:val="0"/>
        <w:spacing w:before="164" w:line="240" w:lineRule="exact"/>
        <w:ind w:left="104"/>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2022年度部门整体支出绩效评价基础数据表</w:t>
      </w:r>
    </w:p>
    <w:p>
      <w:pPr>
        <w:widowControl/>
        <w:tabs>
          <w:tab w:val="left" w:pos="5686"/>
        </w:tabs>
        <w:autoSpaceDE w:val="0"/>
        <w:autoSpaceDN w:val="0"/>
        <w:spacing w:before="286" w:after="84" w:line="240" w:lineRule="exact"/>
        <w:ind w:left="226"/>
        <w:jc w:val="left"/>
        <w:rPr>
          <w:rFonts w:hint="eastAsia" w:ascii="宋体" w:hAnsi="宋体" w:eastAsia="宋体" w:cs="宋体"/>
          <w:sz w:val="24"/>
        </w:rPr>
      </w:pPr>
      <w:r>
        <w:rPr>
          <w:rFonts w:hint="eastAsia" w:ascii="宋体" w:hAnsi="宋体" w:eastAsia="宋体" w:cs="宋体"/>
          <w:color w:val="000000"/>
          <w:sz w:val="24"/>
        </w:rPr>
        <w:t>填报日期：</w:t>
      </w:r>
      <w:r>
        <w:rPr>
          <w:rFonts w:hint="eastAsia" w:ascii="宋体" w:hAnsi="宋体" w:eastAsia="宋体" w:cs="宋体"/>
          <w:color w:val="000000"/>
          <w:sz w:val="24"/>
          <w:lang w:val="en-US" w:eastAsia="zh-CN"/>
        </w:rPr>
        <w:t>2023</w:t>
      </w:r>
      <w:r>
        <w:rPr>
          <w:rFonts w:hint="eastAsia" w:ascii="宋体" w:hAnsi="宋体" w:eastAsia="宋体" w:cs="宋体"/>
          <w:color w:val="000000"/>
          <w:sz w:val="24"/>
        </w:rPr>
        <w:t>年</w:t>
      </w:r>
      <w:r>
        <w:rPr>
          <w:rFonts w:hint="eastAsia" w:ascii="宋体" w:hAnsi="宋体" w:eastAsia="宋体" w:cs="宋体"/>
          <w:color w:val="000000"/>
          <w:spacing w:val="53"/>
          <w:sz w:val="24"/>
          <w:lang w:val="en-US" w:eastAsia="zh-CN"/>
        </w:rPr>
        <w:t>7</w:t>
      </w:r>
      <w:r>
        <w:rPr>
          <w:rFonts w:hint="eastAsia" w:ascii="宋体" w:hAnsi="宋体" w:eastAsia="宋体" w:cs="宋体"/>
          <w:color w:val="000000"/>
          <w:sz w:val="24"/>
        </w:rPr>
        <w:t>月</w:t>
      </w:r>
      <w:r>
        <w:rPr>
          <w:rFonts w:hint="eastAsia" w:ascii="宋体" w:hAnsi="宋体" w:eastAsia="宋体" w:cs="宋体"/>
          <w:color w:val="000000"/>
          <w:spacing w:val="53"/>
          <w:sz w:val="24"/>
          <w:lang w:val="en-US" w:eastAsia="zh-CN"/>
        </w:rPr>
        <w:t>17</w:t>
      </w:r>
      <w:r>
        <w:rPr>
          <w:rFonts w:hint="eastAsia" w:ascii="宋体" w:hAnsi="宋体" w:eastAsia="宋体" w:cs="宋体"/>
          <w:color w:val="000000"/>
          <w:spacing w:val="53"/>
          <w:sz w:val="24"/>
        </w:rPr>
        <w:t xml:space="preserve">日         </w:t>
      </w:r>
      <w:r>
        <w:rPr>
          <w:rFonts w:hint="eastAsia" w:ascii="宋体" w:hAnsi="宋体" w:eastAsia="宋体" w:cs="宋体"/>
          <w:color w:val="000000"/>
          <w:sz w:val="24"/>
        </w:rPr>
        <w:t>金额单位：万元（保留两位小数）</w:t>
      </w:r>
    </w:p>
    <w:tbl>
      <w:tblPr>
        <w:tblStyle w:val="5"/>
        <w:tblW w:w="9354" w:type="dxa"/>
        <w:tblInd w:w="27" w:type="dxa"/>
        <w:tblLayout w:type="fixed"/>
        <w:tblCellMar>
          <w:top w:w="0" w:type="dxa"/>
          <w:left w:w="108" w:type="dxa"/>
          <w:bottom w:w="0" w:type="dxa"/>
          <w:right w:w="108" w:type="dxa"/>
        </w:tblCellMar>
      </w:tblPr>
      <w:tblGrid>
        <w:gridCol w:w="1740"/>
        <w:gridCol w:w="1488"/>
        <w:gridCol w:w="1826"/>
        <w:gridCol w:w="4300"/>
      </w:tblGrid>
      <w:tr>
        <w:tblPrEx>
          <w:tblCellMar>
            <w:top w:w="0" w:type="dxa"/>
            <w:left w:w="108" w:type="dxa"/>
            <w:bottom w:w="0" w:type="dxa"/>
            <w:right w:w="108" w:type="dxa"/>
          </w:tblCellMar>
        </w:tblPrEx>
        <w:trPr>
          <w:trHeight w:val="530" w:hRule="exact"/>
        </w:trPr>
        <w:tc>
          <w:tcPr>
            <w:tcW w:w="1740" w:type="dxa"/>
            <w:vMerge w:val="restart"/>
            <w:tcBorders>
              <w:top w:val="single" w:color="000000" w:sz="10" w:space="0"/>
              <w:left w:val="single" w:color="000000" w:sz="10" w:space="0"/>
              <w:bottom w:val="single" w:color="000000" w:sz="2" w:space="0"/>
              <w:right w:val="single" w:color="000000" w:sz="2" w:space="0"/>
            </w:tcBorders>
            <w:noWrap w:val="0"/>
            <w:tcMar>
              <w:left w:w="0" w:type="dxa"/>
              <w:right w:w="0" w:type="dxa"/>
            </w:tcMar>
            <w:vAlign w:val="top"/>
          </w:tcPr>
          <w:p>
            <w:pPr>
              <w:widowControl/>
              <w:autoSpaceDE w:val="0"/>
              <w:autoSpaceDN w:val="0"/>
              <w:spacing w:before="1870" w:line="240" w:lineRule="exact"/>
              <w:ind w:left="94"/>
              <w:jc w:val="left"/>
              <w:rPr>
                <w:rFonts w:hint="eastAsia" w:ascii="宋体" w:hAnsi="宋体" w:eastAsia="宋体" w:cs="宋体"/>
                <w:sz w:val="24"/>
              </w:rPr>
            </w:pPr>
            <w:r>
              <w:rPr>
                <w:rFonts w:hint="eastAsia" w:ascii="宋体" w:hAnsi="宋体" w:eastAsia="宋体" w:cs="宋体"/>
                <w:color w:val="000000"/>
                <w:sz w:val="24"/>
              </w:rPr>
              <w:t>收入合计：</w:t>
            </w:r>
            <w:r>
              <w:rPr>
                <w:rFonts w:hint="eastAsia" w:ascii="宋体" w:hAnsi="宋体" w:eastAsia="宋体" w:cs="宋体"/>
                <w:color w:val="000000"/>
                <w:sz w:val="24"/>
                <w:lang w:val="en-US" w:eastAsia="zh-CN"/>
              </w:rPr>
              <w:t>9899.64</w:t>
            </w:r>
            <w:r>
              <w:rPr>
                <w:rFonts w:hint="eastAsia" w:ascii="宋体" w:hAnsi="宋体" w:eastAsia="宋体" w:cs="宋体"/>
                <w:color w:val="000000"/>
                <w:sz w:val="24"/>
              </w:rPr>
              <w:t>万元</w:t>
            </w:r>
          </w:p>
          <w:p>
            <w:pPr>
              <w:widowControl/>
              <w:autoSpaceDE w:val="0"/>
              <w:autoSpaceDN w:val="0"/>
              <w:spacing w:before="100" w:line="240" w:lineRule="exact"/>
              <w:ind w:left="94"/>
              <w:jc w:val="left"/>
              <w:rPr>
                <w:rFonts w:hint="eastAsia" w:ascii="宋体" w:hAnsi="宋体" w:eastAsia="宋体" w:cs="宋体"/>
                <w:sz w:val="24"/>
              </w:rPr>
            </w:pPr>
          </w:p>
        </w:tc>
        <w:tc>
          <w:tcPr>
            <w:tcW w:w="7614" w:type="dxa"/>
            <w:gridSpan w:val="3"/>
            <w:tcBorders>
              <w:top w:val="single" w:color="000000" w:sz="10"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54" w:line="240" w:lineRule="exact"/>
              <w:ind w:left="102"/>
              <w:jc w:val="left"/>
              <w:rPr>
                <w:rFonts w:ascii="宋体" w:hAnsi="宋体" w:eastAsia="宋体" w:cs="宋体"/>
                <w:sz w:val="24"/>
              </w:rPr>
            </w:pPr>
            <w:r>
              <w:rPr>
                <w:rFonts w:hint="eastAsia" w:ascii="宋体" w:hAnsi="宋体" w:eastAsia="宋体" w:cs="宋体"/>
                <w:color w:val="000000"/>
                <w:sz w:val="24"/>
              </w:rPr>
              <w:t>上年结余结转：</w:t>
            </w:r>
            <w:r>
              <w:rPr>
                <w:rFonts w:hint="eastAsia" w:ascii="宋体" w:hAnsi="宋体" w:eastAsia="宋体" w:cs="宋体"/>
                <w:color w:val="000000"/>
                <w:sz w:val="24"/>
                <w:lang w:val="en-US" w:eastAsia="zh-CN"/>
              </w:rPr>
              <w:t>0</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10"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1488"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widowControl/>
              <w:autoSpaceDE w:val="0"/>
              <w:autoSpaceDN w:val="0"/>
              <w:spacing w:before="262" w:line="240" w:lineRule="exact"/>
              <w:jc w:val="center"/>
              <w:rPr>
                <w:rFonts w:hint="eastAsia" w:ascii="宋体" w:hAnsi="宋体" w:eastAsia="宋体" w:cs="宋体"/>
                <w:sz w:val="24"/>
              </w:rPr>
            </w:pPr>
            <w:r>
              <w:rPr>
                <w:rFonts w:hint="eastAsia" w:ascii="宋体" w:hAnsi="宋体" w:eastAsia="宋体" w:cs="宋体"/>
                <w:color w:val="000000"/>
                <w:sz w:val="24"/>
              </w:rPr>
              <w:t>年初预算：</w:t>
            </w:r>
          </w:p>
          <w:p>
            <w:pPr>
              <w:widowControl/>
              <w:autoSpaceDE w:val="0"/>
              <w:autoSpaceDN w:val="0"/>
              <w:spacing w:before="98" w:line="240" w:lineRule="exact"/>
              <w:ind w:left="102"/>
              <w:jc w:val="left"/>
              <w:rPr>
                <w:rFonts w:ascii="宋体" w:hAnsi="宋体" w:eastAsia="宋体" w:cs="宋体"/>
                <w:sz w:val="24"/>
              </w:rPr>
            </w:pPr>
            <w:r>
              <w:rPr>
                <w:rFonts w:hint="eastAsia" w:ascii="宋体" w:hAnsi="宋体" w:eastAsia="宋体" w:cs="宋体"/>
                <w:sz w:val="24"/>
                <w:lang w:val="en-US" w:eastAsia="zh-CN"/>
              </w:rPr>
              <w:t>3767.74</w:t>
            </w:r>
            <w:r>
              <w:rPr>
                <w:rFonts w:hint="eastAsia" w:ascii="宋体" w:hAnsi="宋体" w:eastAsia="宋体" w:cs="宋体"/>
                <w:sz w:val="24"/>
              </w:rPr>
              <w:t>万元</w:t>
            </w:r>
          </w:p>
        </w:tc>
        <w:tc>
          <w:tcPr>
            <w:tcW w:w="6126" w:type="dxa"/>
            <w:gridSpan w:val="2"/>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4"/>
              <w:jc w:val="left"/>
              <w:rPr>
                <w:rFonts w:ascii="宋体" w:hAnsi="宋体" w:eastAsia="宋体" w:cs="宋体"/>
                <w:sz w:val="24"/>
              </w:rPr>
            </w:pPr>
            <w:r>
              <w:rPr>
                <w:rFonts w:hint="eastAsia" w:ascii="宋体" w:hAnsi="宋体" w:eastAsia="宋体" w:cs="宋体"/>
                <w:color w:val="000000"/>
                <w:sz w:val="24"/>
              </w:rPr>
              <w:t>其中：1、基本支出：</w:t>
            </w:r>
            <w:r>
              <w:rPr>
                <w:rFonts w:hint="eastAsia" w:ascii="宋体" w:hAnsi="宋体" w:eastAsia="宋体" w:cs="宋体"/>
                <w:color w:val="000000"/>
                <w:sz w:val="24"/>
                <w:lang w:val="en-US" w:eastAsia="zh-CN"/>
              </w:rPr>
              <w:t>1077.24</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10"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1488" w:type="dxa"/>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6126" w:type="dxa"/>
            <w:gridSpan w:val="2"/>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4" w:line="240" w:lineRule="exact"/>
              <w:ind w:left="104"/>
              <w:jc w:val="left"/>
              <w:rPr>
                <w:rFonts w:ascii="宋体" w:hAnsi="宋体" w:eastAsia="宋体" w:cs="宋体"/>
                <w:sz w:val="24"/>
              </w:rPr>
            </w:pPr>
            <w:r>
              <w:rPr>
                <w:rFonts w:hint="eastAsia" w:ascii="宋体" w:hAnsi="宋体" w:eastAsia="宋体" w:cs="宋体"/>
                <w:color w:val="000000"/>
                <w:sz w:val="24"/>
              </w:rPr>
              <w:t>2、项目支出：</w:t>
            </w:r>
            <w:r>
              <w:rPr>
                <w:rFonts w:hint="eastAsia" w:ascii="宋体" w:hAnsi="宋体" w:eastAsia="宋体" w:cs="宋体"/>
                <w:color w:val="000000"/>
                <w:sz w:val="24"/>
                <w:lang w:val="en-US" w:eastAsia="zh-CN"/>
              </w:rPr>
              <w:t>2690.50</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10"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1488"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widowControl/>
              <w:autoSpaceDE w:val="0"/>
              <w:autoSpaceDN w:val="0"/>
              <w:spacing w:before="1070" w:line="240" w:lineRule="exact"/>
              <w:jc w:val="center"/>
              <w:rPr>
                <w:rFonts w:hint="eastAsia" w:ascii="宋体" w:hAnsi="宋体" w:eastAsia="宋体" w:cs="宋体"/>
                <w:sz w:val="24"/>
              </w:rPr>
            </w:pPr>
            <w:r>
              <w:rPr>
                <w:rFonts w:hint="eastAsia" w:ascii="宋体" w:hAnsi="宋体" w:eastAsia="宋体" w:cs="宋体"/>
                <w:color w:val="000000"/>
                <w:sz w:val="24"/>
              </w:rPr>
              <w:t>预算追加：</w:t>
            </w:r>
          </w:p>
          <w:p>
            <w:pPr>
              <w:widowControl/>
              <w:autoSpaceDE w:val="0"/>
              <w:autoSpaceDN w:val="0"/>
              <w:spacing w:before="100" w:line="240" w:lineRule="exact"/>
              <w:ind w:left="102"/>
              <w:jc w:val="left"/>
              <w:rPr>
                <w:rFonts w:ascii="宋体" w:hAnsi="宋体" w:eastAsia="宋体" w:cs="宋体"/>
                <w:sz w:val="24"/>
              </w:rPr>
            </w:pPr>
            <w:r>
              <w:rPr>
                <w:rFonts w:hint="eastAsia" w:ascii="宋体" w:hAnsi="宋体" w:eastAsia="宋体" w:cs="宋体"/>
                <w:sz w:val="24"/>
                <w:lang w:val="en-US" w:eastAsia="zh-CN"/>
              </w:rPr>
              <w:t>6131.90</w:t>
            </w:r>
            <w:r>
              <w:rPr>
                <w:rFonts w:hint="eastAsia" w:ascii="宋体" w:hAnsi="宋体" w:eastAsia="宋体" w:cs="宋体"/>
                <w:sz w:val="24"/>
              </w:rPr>
              <w:t>万元</w:t>
            </w:r>
          </w:p>
        </w:tc>
        <w:tc>
          <w:tcPr>
            <w:tcW w:w="6126" w:type="dxa"/>
            <w:gridSpan w:val="2"/>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4"/>
              <w:jc w:val="left"/>
              <w:rPr>
                <w:rFonts w:hint="eastAsia" w:ascii="宋体" w:hAnsi="宋体" w:eastAsia="宋体" w:cs="宋体"/>
                <w:sz w:val="24"/>
              </w:rPr>
            </w:pPr>
            <w:r>
              <w:rPr>
                <w:rFonts w:hint="eastAsia" w:ascii="宋体" w:hAnsi="宋体" w:eastAsia="宋体" w:cs="宋体"/>
                <w:color w:val="000000"/>
                <w:sz w:val="24"/>
              </w:rPr>
              <w:t>其中：1、基本支出：</w:t>
            </w:r>
            <w:r>
              <w:rPr>
                <w:rFonts w:hint="eastAsia" w:ascii="宋体" w:hAnsi="宋体" w:eastAsia="宋体" w:cs="宋体"/>
                <w:color w:val="000000"/>
                <w:sz w:val="24"/>
                <w:lang w:val="en-US" w:eastAsia="zh-CN"/>
              </w:rPr>
              <w:t>1066</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10"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1488" w:type="dxa"/>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1826" w:type="dxa"/>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widowControl/>
              <w:autoSpaceDE w:val="0"/>
              <w:autoSpaceDN w:val="0"/>
              <w:spacing w:before="802" w:line="240" w:lineRule="exact"/>
              <w:jc w:val="center"/>
              <w:rPr>
                <w:rFonts w:hint="eastAsia" w:ascii="宋体" w:hAnsi="宋体" w:eastAsia="宋体" w:cs="宋体"/>
                <w:sz w:val="24"/>
              </w:rPr>
            </w:pPr>
            <w:r>
              <w:rPr>
                <w:rFonts w:hint="eastAsia" w:ascii="宋体" w:hAnsi="宋体" w:eastAsia="宋体" w:cs="宋体"/>
                <w:color w:val="000000"/>
                <w:sz w:val="24"/>
              </w:rPr>
              <w:t>2、项目支出：</w:t>
            </w:r>
          </w:p>
          <w:p>
            <w:pPr>
              <w:widowControl/>
              <w:autoSpaceDE w:val="0"/>
              <w:autoSpaceDN w:val="0"/>
              <w:spacing w:before="100" w:line="240" w:lineRule="exact"/>
              <w:ind w:left="104"/>
              <w:jc w:val="left"/>
              <w:rPr>
                <w:rFonts w:ascii="宋体" w:hAnsi="宋体" w:eastAsia="宋体" w:cs="宋体"/>
                <w:sz w:val="24"/>
              </w:rPr>
            </w:pPr>
            <w:r>
              <w:rPr>
                <w:rFonts w:hint="eastAsia" w:ascii="宋体" w:hAnsi="宋体" w:eastAsia="宋体" w:cs="宋体"/>
                <w:sz w:val="24"/>
                <w:lang w:val="en-US" w:eastAsia="zh-CN"/>
              </w:rPr>
              <w:t>5065.90</w:t>
            </w:r>
            <w:r>
              <w:rPr>
                <w:rFonts w:hint="eastAsia" w:ascii="宋体" w:hAnsi="宋体" w:eastAsia="宋体" w:cs="宋体"/>
                <w:sz w:val="24"/>
              </w:rPr>
              <w:t>万元</w:t>
            </w: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4" w:line="240" w:lineRule="exact"/>
              <w:rPr>
                <w:rFonts w:ascii="宋体" w:hAnsi="宋体" w:eastAsia="宋体" w:cs="宋体"/>
                <w:sz w:val="24"/>
              </w:rPr>
            </w:pPr>
            <w:r>
              <w:rPr>
                <w:rFonts w:hint="eastAsia" w:ascii="宋体" w:hAnsi="宋体" w:eastAsia="宋体" w:cs="宋体"/>
                <w:color w:val="000000"/>
                <w:sz w:val="24"/>
                <w:lang w:eastAsia="zh-CN"/>
              </w:rPr>
              <w:t>垃圾场整改</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3592.31</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10"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1488" w:type="dxa"/>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1826" w:type="dxa"/>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0" w:line="240" w:lineRule="exact"/>
              <w:jc w:val="left"/>
              <w:rPr>
                <w:rFonts w:hint="eastAsia" w:ascii="宋体" w:hAnsi="宋体" w:eastAsia="宋体" w:cs="宋体"/>
                <w:sz w:val="24"/>
              </w:rPr>
            </w:pPr>
            <w:r>
              <w:rPr>
                <w:rFonts w:hint="eastAsia" w:ascii="宋体" w:hAnsi="宋体" w:eastAsia="宋体" w:cs="宋体"/>
                <w:color w:val="000000"/>
                <w:sz w:val="24"/>
                <w:lang w:eastAsia="zh-CN"/>
              </w:rPr>
              <w:t>渗滤液及垃圾场填埋</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1450.01</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10"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1488" w:type="dxa"/>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1826" w:type="dxa"/>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jc w:val="left"/>
              <w:rPr>
                <w:rFonts w:ascii="宋体" w:hAnsi="宋体" w:eastAsia="宋体" w:cs="宋体"/>
                <w:sz w:val="24"/>
              </w:rPr>
            </w:pPr>
            <w:r>
              <w:rPr>
                <w:rFonts w:hint="eastAsia" w:ascii="宋体" w:hAnsi="宋体" w:eastAsia="宋体" w:cs="宋体"/>
                <w:sz w:val="24"/>
                <w:lang w:eastAsia="zh-CN"/>
              </w:rPr>
              <w:t>驻村帮扶</w:t>
            </w:r>
            <w:r>
              <w:rPr>
                <w:rFonts w:hint="eastAsia" w:ascii="宋体" w:hAnsi="宋体" w:eastAsia="宋体" w:cs="宋体"/>
                <w:sz w:val="24"/>
              </w:rPr>
              <w:t>项目：</w:t>
            </w:r>
            <w:r>
              <w:rPr>
                <w:rFonts w:hint="eastAsia" w:ascii="宋体" w:hAnsi="宋体" w:eastAsia="宋体" w:cs="宋体"/>
                <w:color w:val="000000"/>
                <w:sz w:val="24"/>
                <w:lang w:val="en-US" w:eastAsia="zh-CN"/>
              </w:rPr>
              <w:t>23.58</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restart"/>
            <w:tcBorders>
              <w:top w:val="single" w:color="000000" w:sz="2" w:space="0"/>
              <w:left w:val="single" w:color="000000" w:sz="10" w:space="0"/>
              <w:bottom w:val="single" w:color="000000" w:sz="2" w:space="0"/>
              <w:right w:val="single" w:color="000000" w:sz="2" w:space="0"/>
            </w:tcBorders>
            <w:noWrap w:val="0"/>
            <w:tcMar>
              <w:left w:w="0" w:type="dxa"/>
              <w:right w:w="0" w:type="dxa"/>
            </w:tcMar>
            <w:vAlign w:val="top"/>
          </w:tcPr>
          <w:p>
            <w:pPr>
              <w:widowControl/>
              <w:autoSpaceDE w:val="0"/>
              <w:autoSpaceDN w:val="0"/>
              <w:spacing w:before="2688" w:line="240" w:lineRule="exact"/>
              <w:ind w:left="94"/>
              <w:jc w:val="left"/>
              <w:rPr>
                <w:rFonts w:hint="eastAsia" w:ascii="宋体" w:hAnsi="宋体" w:eastAsia="宋体" w:cs="宋体"/>
                <w:sz w:val="24"/>
              </w:rPr>
            </w:pPr>
            <w:r>
              <w:rPr>
                <w:rFonts w:hint="eastAsia" w:ascii="宋体" w:hAnsi="宋体" w:eastAsia="宋体" w:cs="宋体"/>
                <w:color w:val="000000"/>
                <w:sz w:val="24"/>
              </w:rPr>
              <w:t>实际支出合</w:t>
            </w:r>
          </w:p>
          <w:p>
            <w:pPr>
              <w:widowControl/>
              <w:autoSpaceDE w:val="0"/>
              <w:autoSpaceDN w:val="0"/>
              <w:spacing w:before="100" w:line="240" w:lineRule="exact"/>
              <w:ind w:left="94"/>
              <w:jc w:val="left"/>
              <w:rPr>
                <w:rFonts w:hint="eastAsia" w:ascii="宋体" w:hAnsi="宋体" w:eastAsia="宋体" w:cs="宋体"/>
                <w:sz w:val="24"/>
              </w:rPr>
            </w:pPr>
            <w:r>
              <w:rPr>
                <w:rFonts w:hint="eastAsia" w:ascii="宋体" w:hAnsi="宋体" w:eastAsia="宋体" w:cs="宋体"/>
                <w:color w:val="000000"/>
                <w:sz w:val="24"/>
              </w:rPr>
              <w:t>计：</w:t>
            </w:r>
            <w:r>
              <w:rPr>
                <w:rFonts w:hint="eastAsia" w:ascii="宋体" w:hAnsi="宋体" w:eastAsia="宋体" w:cs="宋体"/>
                <w:color w:val="000000"/>
                <w:sz w:val="24"/>
                <w:lang w:val="en-US" w:eastAsia="zh-CN"/>
              </w:rPr>
              <w:t>9899.64</w:t>
            </w:r>
            <w:r>
              <w:rPr>
                <w:rFonts w:hint="eastAsia" w:ascii="宋体" w:hAnsi="宋体" w:eastAsia="宋体" w:cs="宋体"/>
                <w:color w:val="000000"/>
                <w:sz w:val="24"/>
              </w:rPr>
              <w:t>万元</w:t>
            </w:r>
          </w:p>
        </w:tc>
        <w:tc>
          <w:tcPr>
            <w:tcW w:w="3314" w:type="dxa"/>
            <w:gridSpan w:val="2"/>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widowControl/>
              <w:autoSpaceDE w:val="0"/>
              <w:autoSpaceDN w:val="0"/>
              <w:spacing w:before="732" w:line="240" w:lineRule="exact"/>
              <w:ind w:left="102"/>
              <w:jc w:val="left"/>
              <w:rPr>
                <w:rFonts w:hint="eastAsia" w:ascii="宋体" w:hAnsi="宋体" w:eastAsia="宋体" w:cs="宋体"/>
                <w:sz w:val="24"/>
              </w:rPr>
            </w:pPr>
            <w:r>
              <w:rPr>
                <w:rFonts w:hint="eastAsia" w:ascii="宋体" w:hAnsi="宋体" w:eastAsia="宋体" w:cs="宋体"/>
                <w:color w:val="000000"/>
                <w:sz w:val="24"/>
              </w:rPr>
              <w:t>1、基本支出：</w:t>
            </w:r>
            <w:r>
              <w:rPr>
                <w:rFonts w:hint="eastAsia" w:ascii="宋体" w:hAnsi="宋体" w:eastAsia="宋体" w:cs="宋体"/>
                <w:color w:val="000000"/>
                <w:sz w:val="24"/>
                <w:highlight w:val="yellow"/>
                <w:lang w:val="en-US" w:eastAsia="zh-CN"/>
              </w:rPr>
              <w:t>2413.23</w:t>
            </w:r>
            <w:r>
              <w:rPr>
                <w:rFonts w:hint="eastAsia" w:ascii="宋体" w:hAnsi="宋体" w:eastAsia="宋体" w:cs="宋体"/>
                <w:color w:val="000000"/>
                <w:sz w:val="24"/>
              </w:rPr>
              <w:t>万元</w:t>
            </w:r>
          </w:p>
          <w:p>
            <w:pPr>
              <w:widowControl/>
              <w:autoSpaceDE w:val="0"/>
              <w:autoSpaceDN w:val="0"/>
              <w:spacing w:before="780" w:line="240" w:lineRule="exact"/>
              <w:ind w:left="102"/>
              <w:jc w:val="left"/>
              <w:rPr>
                <w:rFonts w:hint="eastAsia" w:ascii="宋体" w:hAnsi="宋体" w:eastAsia="宋体" w:cs="宋体"/>
                <w:sz w:val="24"/>
              </w:rPr>
            </w:pPr>
            <w:r>
              <w:rPr>
                <w:rFonts w:hint="eastAsia" w:ascii="宋体" w:hAnsi="宋体" w:eastAsia="宋体" w:cs="宋体"/>
                <w:color w:val="000000"/>
                <w:sz w:val="24"/>
              </w:rPr>
              <w:t>其中：三公经费支出：</w:t>
            </w:r>
            <w:r>
              <w:rPr>
                <w:rFonts w:hint="eastAsia" w:ascii="宋体" w:hAnsi="宋体" w:eastAsia="宋体" w:cs="宋体"/>
                <w:color w:val="000000"/>
                <w:sz w:val="24"/>
                <w:lang w:val="en-US" w:eastAsia="zh-CN"/>
              </w:rPr>
              <w:t>2.39</w:t>
            </w:r>
            <w:r>
              <w:rPr>
                <w:rFonts w:hint="eastAsia" w:ascii="宋体" w:hAnsi="宋体" w:eastAsia="宋体" w:cs="宋体"/>
                <w:color w:val="000000"/>
                <w:sz w:val="24"/>
              </w:rPr>
              <w:t>万元</w:t>
            </w: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2"/>
              <w:jc w:val="left"/>
              <w:rPr>
                <w:rFonts w:hint="eastAsia" w:ascii="宋体" w:hAnsi="宋体" w:eastAsia="宋体" w:cs="宋体"/>
                <w:sz w:val="24"/>
              </w:rPr>
            </w:pPr>
            <w:r>
              <w:rPr>
                <w:rFonts w:hint="eastAsia" w:ascii="宋体" w:hAnsi="宋体" w:eastAsia="宋体" w:cs="宋体"/>
                <w:color w:val="000000"/>
                <w:sz w:val="24"/>
              </w:rPr>
              <w:t>1、工资福利支出：</w:t>
            </w:r>
            <w:r>
              <w:rPr>
                <w:rFonts w:hint="eastAsia" w:ascii="宋体" w:hAnsi="宋体" w:eastAsia="宋体" w:cs="宋体"/>
                <w:color w:val="000000"/>
                <w:sz w:val="24"/>
                <w:lang w:val="en-US" w:eastAsia="zh-CN"/>
              </w:rPr>
              <w:t>1717.15</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2"/>
              <w:jc w:val="left"/>
              <w:rPr>
                <w:rFonts w:hint="eastAsia" w:ascii="宋体" w:hAnsi="宋体" w:eastAsia="宋体" w:cs="宋体"/>
                <w:sz w:val="24"/>
              </w:rPr>
            </w:pPr>
            <w:r>
              <w:rPr>
                <w:rFonts w:hint="eastAsia" w:ascii="宋体" w:hAnsi="宋体" w:eastAsia="宋体" w:cs="宋体"/>
                <w:color w:val="000000"/>
                <w:sz w:val="24"/>
              </w:rPr>
              <w:t>2、商品和服务支出：</w:t>
            </w:r>
            <w:r>
              <w:rPr>
                <w:rFonts w:hint="eastAsia" w:ascii="宋体" w:hAnsi="宋体" w:eastAsia="宋体" w:cs="宋体"/>
                <w:color w:val="000000"/>
                <w:sz w:val="24"/>
                <w:lang w:val="en-US" w:eastAsia="zh-CN"/>
              </w:rPr>
              <w:t>378.39</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2"/>
              <w:jc w:val="left"/>
              <w:rPr>
                <w:rFonts w:hint="eastAsia" w:ascii="宋体" w:hAnsi="宋体" w:eastAsia="宋体" w:cs="宋体"/>
                <w:sz w:val="24"/>
              </w:rPr>
            </w:pPr>
            <w:r>
              <w:rPr>
                <w:rFonts w:hint="eastAsia" w:ascii="宋体" w:hAnsi="宋体" w:eastAsia="宋体" w:cs="宋体"/>
                <w:color w:val="000000"/>
                <w:sz w:val="24"/>
              </w:rPr>
              <w:t>3、对个人和家庭支出：</w:t>
            </w:r>
            <w:r>
              <w:rPr>
                <w:rFonts w:hint="eastAsia" w:ascii="宋体" w:hAnsi="宋体" w:eastAsia="宋体" w:cs="宋体"/>
                <w:color w:val="000000"/>
                <w:sz w:val="24"/>
                <w:lang w:val="en-US" w:eastAsia="zh-CN"/>
              </w:rPr>
              <w:t>43.81</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2"/>
              <w:jc w:val="left"/>
              <w:rPr>
                <w:rFonts w:hint="eastAsia" w:ascii="宋体" w:hAnsi="宋体" w:eastAsia="宋体" w:cs="宋体"/>
                <w:sz w:val="24"/>
              </w:rPr>
            </w:pPr>
            <w:r>
              <w:rPr>
                <w:rFonts w:hint="eastAsia" w:ascii="宋体" w:hAnsi="宋体" w:eastAsia="宋体" w:cs="宋体"/>
                <w:color w:val="000000"/>
                <w:sz w:val="24"/>
              </w:rPr>
              <w:t>4、资本性支出：</w:t>
            </w:r>
            <w:r>
              <w:rPr>
                <w:rFonts w:hint="eastAsia" w:ascii="宋体" w:hAnsi="宋体" w:eastAsia="宋体" w:cs="宋体"/>
                <w:color w:val="000000"/>
                <w:sz w:val="24"/>
                <w:lang w:val="en-US" w:eastAsia="zh-CN"/>
              </w:rPr>
              <w:t>3.88</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2"/>
              <w:jc w:val="left"/>
              <w:rPr>
                <w:rFonts w:hint="eastAsia" w:ascii="宋体" w:hAnsi="宋体" w:eastAsia="宋体" w:cs="宋体"/>
                <w:sz w:val="24"/>
              </w:rPr>
            </w:pPr>
            <w:r>
              <w:rPr>
                <w:rFonts w:hint="eastAsia" w:ascii="宋体" w:hAnsi="宋体" w:eastAsia="宋体" w:cs="宋体"/>
                <w:color w:val="000000"/>
                <w:sz w:val="24"/>
              </w:rPr>
              <w:t>5、其他支出：</w:t>
            </w:r>
            <w:r>
              <w:rPr>
                <w:rFonts w:hint="eastAsia" w:ascii="宋体" w:hAnsi="宋体" w:eastAsia="宋体" w:cs="宋体"/>
                <w:color w:val="000000"/>
                <w:sz w:val="24"/>
                <w:lang w:val="en-US" w:eastAsia="zh-CN"/>
              </w:rPr>
              <w:t>0</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restart"/>
            <w:tcBorders>
              <w:top w:val="single" w:color="000000" w:sz="2" w:space="0"/>
              <w:left w:val="single" w:color="000000" w:sz="2" w:space="0"/>
              <w:bottom w:val="single" w:color="000000" w:sz="2" w:space="0"/>
              <w:right w:val="single" w:color="000000" w:sz="2" w:space="0"/>
            </w:tcBorders>
            <w:noWrap w:val="0"/>
            <w:tcMar>
              <w:left w:w="0" w:type="dxa"/>
              <w:right w:w="0" w:type="dxa"/>
            </w:tcMar>
            <w:vAlign w:val="top"/>
          </w:tcPr>
          <w:p>
            <w:pPr>
              <w:widowControl/>
              <w:autoSpaceDE w:val="0"/>
              <w:autoSpaceDN w:val="0"/>
              <w:spacing w:before="1510" w:line="240" w:lineRule="exact"/>
              <w:ind w:left="102"/>
              <w:jc w:val="left"/>
              <w:rPr>
                <w:rFonts w:hint="eastAsia" w:ascii="宋体" w:hAnsi="宋体" w:eastAsia="宋体" w:cs="宋体"/>
                <w:sz w:val="24"/>
              </w:rPr>
            </w:pPr>
            <w:r>
              <w:rPr>
                <w:rFonts w:hint="eastAsia" w:ascii="宋体" w:hAnsi="宋体" w:eastAsia="宋体" w:cs="宋体"/>
                <w:color w:val="000000"/>
                <w:sz w:val="24"/>
              </w:rPr>
              <w:t>2、项目支出：</w:t>
            </w:r>
            <w:r>
              <w:rPr>
                <w:rFonts w:hint="eastAsia" w:ascii="宋体" w:hAnsi="宋体" w:eastAsia="宋体" w:cs="宋体"/>
                <w:color w:val="000000"/>
                <w:sz w:val="24"/>
                <w:lang w:val="en-US" w:eastAsia="zh-CN"/>
              </w:rPr>
              <w:t>7756.41</w:t>
            </w:r>
            <w:r>
              <w:rPr>
                <w:rFonts w:hint="eastAsia" w:ascii="宋体" w:hAnsi="宋体" w:eastAsia="宋体" w:cs="宋体"/>
                <w:color w:val="000000"/>
                <w:sz w:val="24"/>
              </w:rPr>
              <w:t>万元</w:t>
            </w: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center"/>
          </w:tcPr>
          <w:p>
            <w:pPr>
              <w:widowControl/>
              <w:autoSpaceDE w:val="0"/>
              <w:autoSpaceDN w:val="0"/>
              <w:rPr>
                <w:rFonts w:hint="eastAsia" w:ascii="宋体" w:hAnsi="宋体" w:eastAsia="宋体" w:cs="宋体"/>
                <w:sz w:val="24"/>
              </w:rPr>
            </w:pPr>
            <w:r>
              <w:rPr>
                <w:rFonts w:hint="eastAsia" w:ascii="宋体" w:hAnsi="宋体" w:eastAsia="宋体" w:cs="宋体"/>
                <w:color w:val="000000"/>
                <w:sz w:val="24"/>
                <w:lang w:eastAsia="zh-CN"/>
              </w:rPr>
              <w:t>垃圾场整改</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3592.31</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center"/>
          </w:tcPr>
          <w:p>
            <w:pPr>
              <w:widowControl/>
              <w:autoSpaceDE w:val="0"/>
              <w:autoSpaceDN w:val="0"/>
              <w:rPr>
                <w:rFonts w:hint="eastAsia" w:ascii="宋体" w:hAnsi="宋体" w:eastAsia="宋体" w:cs="宋体"/>
                <w:sz w:val="24"/>
              </w:rPr>
            </w:pPr>
            <w:r>
              <w:rPr>
                <w:rFonts w:hint="eastAsia" w:ascii="宋体" w:hAnsi="宋体" w:eastAsia="宋体" w:cs="宋体"/>
                <w:color w:val="000000"/>
                <w:sz w:val="24"/>
                <w:lang w:eastAsia="zh-CN"/>
              </w:rPr>
              <w:t>环卫一体化</w:t>
            </w:r>
            <w:r>
              <w:rPr>
                <w:rFonts w:hint="eastAsia" w:ascii="宋体" w:hAnsi="宋体" w:eastAsia="宋体" w:cs="宋体"/>
                <w:color w:val="000000"/>
                <w:sz w:val="24"/>
              </w:rPr>
              <w:t>项目</w:t>
            </w:r>
            <w:r>
              <w:rPr>
                <w:rFonts w:hint="eastAsia" w:ascii="宋体" w:hAnsi="宋体" w:eastAsia="宋体" w:cs="宋体"/>
                <w:color w:val="000000"/>
                <w:spacing w:val="-58"/>
                <w:sz w:val="24"/>
              </w:rPr>
              <w:t>：</w:t>
            </w:r>
            <w:r>
              <w:rPr>
                <w:rFonts w:hint="eastAsia" w:ascii="宋体" w:hAnsi="宋体" w:eastAsia="宋体" w:cs="宋体"/>
                <w:color w:val="000000"/>
                <w:sz w:val="24"/>
                <w:lang w:val="en-US" w:eastAsia="zh-CN"/>
              </w:rPr>
              <w:t>1958.13</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center"/>
          </w:tcPr>
          <w:p>
            <w:pPr>
              <w:widowControl/>
              <w:autoSpaceDE w:val="0"/>
              <w:autoSpaceDN w:val="0"/>
              <w:rPr>
                <w:rFonts w:hint="eastAsia" w:ascii="宋体" w:hAnsi="宋体" w:eastAsia="宋体" w:cs="宋体"/>
                <w:sz w:val="24"/>
              </w:rPr>
            </w:pPr>
            <w:r>
              <w:rPr>
                <w:rFonts w:hint="eastAsia" w:ascii="宋体" w:hAnsi="宋体" w:eastAsia="宋体" w:cs="宋体"/>
                <w:color w:val="000000"/>
                <w:sz w:val="24"/>
                <w:lang w:eastAsia="zh-CN"/>
              </w:rPr>
              <w:t>市政设施</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521.37</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center"/>
          </w:tcPr>
          <w:p>
            <w:pPr>
              <w:widowControl/>
              <w:autoSpaceDE w:val="0"/>
              <w:autoSpaceDN w:val="0"/>
              <w:rPr>
                <w:rFonts w:hint="eastAsia" w:ascii="宋体" w:hAnsi="宋体" w:eastAsia="宋体" w:cs="宋体"/>
                <w:sz w:val="24"/>
              </w:rPr>
            </w:pPr>
            <w:r>
              <w:rPr>
                <w:rFonts w:hint="eastAsia" w:ascii="宋体" w:hAnsi="宋体" w:eastAsia="宋体" w:cs="宋体"/>
                <w:color w:val="000000"/>
                <w:sz w:val="24"/>
                <w:lang w:eastAsia="zh-CN"/>
              </w:rPr>
              <w:t>路灯电费</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203.86</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center"/>
          </w:tcPr>
          <w:p>
            <w:pPr>
              <w:widowControl/>
              <w:autoSpaceDE w:val="0"/>
              <w:autoSpaceDN w:val="0"/>
              <w:rPr>
                <w:rFonts w:hint="eastAsia" w:ascii="宋体" w:hAnsi="宋体" w:eastAsia="宋体" w:cs="宋体"/>
                <w:sz w:val="24"/>
              </w:rPr>
            </w:pPr>
            <w:r>
              <w:rPr>
                <w:rFonts w:hint="eastAsia" w:ascii="宋体" w:hAnsi="宋体" w:eastAsia="宋体" w:cs="宋体"/>
                <w:color w:val="000000"/>
                <w:sz w:val="24"/>
                <w:lang w:eastAsia="zh-CN"/>
              </w:rPr>
              <w:t>驻村帮扶</w:t>
            </w:r>
            <w:r>
              <w:rPr>
                <w:rFonts w:hint="eastAsia" w:ascii="宋体" w:hAnsi="宋体" w:eastAsia="宋体" w:cs="宋体"/>
                <w:color w:val="000000"/>
                <w:sz w:val="24"/>
              </w:rPr>
              <w:t>项目：</w:t>
            </w:r>
            <w:r>
              <w:rPr>
                <w:rFonts w:hint="eastAsia" w:ascii="宋体" w:hAnsi="宋体" w:eastAsia="宋体" w:cs="宋体"/>
                <w:color w:val="000000"/>
                <w:sz w:val="24"/>
                <w:lang w:val="en-US" w:eastAsia="zh-CN"/>
              </w:rPr>
              <w:t>30.73</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40" w:hRule="exact"/>
        </w:trPr>
        <w:tc>
          <w:tcPr>
            <w:tcW w:w="1740" w:type="dxa"/>
            <w:vMerge w:val="continue"/>
            <w:tcBorders>
              <w:top w:val="single" w:color="000000" w:sz="2" w:space="0"/>
              <w:left w:val="single" w:color="000000" w:sz="10" w:space="0"/>
              <w:bottom w:val="single" w:color="000000" w:sz="2" w:space="0"/>
              <w:right w:val="single" w:color="000000" w:sz="2" w:space="0"/>
            </w:tcBorders>
            <w:noWrap w:val="0"/>
            <w:vAlign w:val="top"/>
          </w:tcPr>
          <w:p>
            <w:pPr>
              <w:rPr>
                <w:rFonts w:hint="eastAsia" w:ascii="宋体" w:hAnsi="宋体" w:eastAsia="宋体" w:cs="宋体"/>
                <w:sz w:val="24"/>
              </w:rPr>
            </w:pPr>
          </w:p>
        </w:tc>
        <w:tc>
          <w:tcPr>
            <w:tcW w:w="3314" w:type="dxa"/>
            <w:gridSpan w:val="2"/>
            <w:vMerge w:val="continue"/>
            <w:tcBorders>
              <w:top w:val="single" w:color="000000" w:sz="2" w:space="0"/>
              <w:left w:val="single" w:color="000000" w:sz="2" w:space="0"/>
              <w:bottom w:val="single" w:color="000000" w:sz="2" w:space="0"/>
              <w:right w:val="single" w:color="000000" w:sz="2" w:space="0"/>
            </w:tcBorders>
            <w:noWrap w:val="0"/>
            <w:vAlign w:val="top"/>
          </w:tcPr>
          <w:p>
            <w:pPr>
              <w:rPr>
                <w:rFonts w:hint="eastAsia" w:ascii="宋体" w:hAnsi="宋体" w:eastAsia="宋体" w:cs="宋体"/>
                <w:sz w:val="24"/>
              </w:rPr>
            </w:pPr>
          </w:p>
        </w:tc>
        <w:tc>
          <w:tcPr>
            <w:tcW w:w="4300" w:type="dxa"/>
            <w:tcBorders>
              <w:top w:val="single" w:color="000000" w:sz="2" w:space="0"/>
              <w:left w:val="single" w:color="000000" w:sz="2" w:space="0"/>
              <w:bottom w:val="single" w:color="000000" w:sz="2" w:space="0"/>
              <w:right w:val="single" w:color="000000" w:sz="10" w:space="0"/>
            </w:tcBorders>
            <w:noWrap w:val="0"/>
            <w:tcMar>
              <w:left w:w="0" w:type="dxa"/>
              <w:right w:w="0" w:type="dxa"/>
            </w:tcMar>
            <w:vAlign w:val="center"/>
          </w:tcPr>
          <w:p>
            <w:pPr>
              <w:widowControl/>
              <w:autoSpaceDE w:val="0"/>
              <w:autoSpaceDN w:val="0"/>
              <w:rPr>
                <w:rFonts w:hint="eastAsia" w:ascii="宋体" w:hAnsi="宋体" w:eastAsia="宋体" w:cs="宋体"/>
                <w:sz w:val="24"/>
              </w:rPr>
            </w:pPr>
            <w:r>
              <w:rPr>
                <w:rFonts w:hint="eastAsia" w:ascii="宋体" w:hAnsi="宋体" w:eastAsia="宋体" w:cs="宋体"/>
                <w:color w:val="000000"/>
                <w:sz w:val="24"/>
                <w:lang w:eastAsia="zh-CN"/>
              </w:rPr>
              <w:t>渗滤液及垃圾场填埋</w:t>
            </w:r>
            <w:r>
              <w:rPr>
                <w:rFonts w:hint="eastAsia" w:ascii="宋体" w:hAnsi="宋体" w:eastAsia="宋体" w:cs="宋体"/>
                <w:color w:val="000000"/>
                <w:sz w:val="24"/>
              </w:rPr>
              <w:t>项目项目：</w:t>
            </w:r>
            <w:r>
              <w:rPr>
                <w:rFonts w:hint="eastAsia" w:ascii="宋体" w:hAnsi="宋体" w:eastAsia="宋体" w:cs="宋体"/>
                <w:color w:val="000000"/>
                <w:sz w:val="24"/>
                <w:lang w:val="en-US" w:eastAsia="zh-CN"/>
              </w:rPr>
              <w:t>1450.01</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38" w:hRule="exact"/>
        </w:trPr>
        <w:tc>
          <w:tcPr>
            <w:tcW w:w="1740" w:type="dxa"/>
            <w:vMerge w:val="restart"/>
            <w:tcBorders>
              <w:top w:val="single" w:color="000000" w:sz="2" w:space="0"/>
              <w:left w:val="single" w:color="000000" w:sz="10" w:space="0"/>
              <w:bottom w:val="single" w:color="000000" w:sz="10" w:space="0"/>
              <w:right w:val="single" w:color="000000" w:sz="2" w:space="0"/>
            </w:tcBorders>
            <w:noWrap w:val="0"/>
            <w:tcMar>
              <w:left w:w="0" w:type="dxa"/>
              <w:right w:w="0" w:type="dxa"/>
            </w:tcMar>
            <w:vAlign w:val="top"/>
          </w:tcPr>
          <w:p>
            <w:pPr>
              <w:widowControl/>
              <w:autoSpaceDE w:val="0"/>
              <w:autoSpaceDN w:val="0"/>
              <w:spacing w:before="432" w:line="240" w:lineRule="exact"/>
              <w:jc w:val="center"/>
              <w:rPr>
                <w:rFonts w:hint="eastAsia" w:ascii="宋体" w:hAnsi="宋体" w:eastAsia="宋体" w:cs="宋体"/>
                <w:sz w:val="24"/>
              </w:rPr>
            </w:pPr>
            <w:r>
              <w:rPr>
                <w:rFonts w:hint="eastAsia" w:ascii="宋体" w:hAnsi="宋体" w:eastAsia="宋体" w:cs="宋体"/>
                <w:color w:val="000000"/>
                <w:spacing w:val="-12"/>
                <w:sz w:val="24"/>
              </w:rPr>
              <w:t>结余结转合计</w:t>
            </w:r>
            <w:r>
              <w:rPr>
                <w:rFonts w:hint="eastAsia" w:ascii="宋体" w:hAnsi="宋体" w:eastAsia="宋体" w:cs="宋体"/>
                <w:color w:val="000000"/>
                <w:sz w:val="24"/>
              </w:rPr>
              <w:t>：</w:t>
            </w:r>
          </w:p>
        </w:tc>
        <w:tc>
          <w:tcPr>
            <w:tcW w:w="7614" w:type="dxa"/>
            <w:gridSpan w:val="3"/>
            <w:tcBorders>
              <w:top w:val="single" w:color="000000" w:sz="2" w:space="0"/>
              <w:left w:val="single" w:color="000000" w:sz="2" w:space="0"/>
              <w:bottom w:val="single" w:color="000000" w:sz="2" w:space="0"/>
              <w:right w:val="single" w:color="000000" w:sz="10" w:space="0"/>
            </w:tcBorders>
            <w:noWrap w:val="0"/>
            <w:tcMar>
              <w:left w:w="0" w:type="dxa"/>
              <w:right w:w="0" w:type="dxa"/>
            </w:tcMar>
            <w:vAlign w:val="top"/>
          </w:tcPr>
          <w:p>
            <w:pPr>
              <w:widowControl/>
              <w:autoSpaceDE w:val="0"/>
              <w:autoSpaceDN w:val="0"/>
              <w:spacing w:before="162" w:line="240" w:lineRule="exact"/>
              <w:ind w:left="102"/>
              <w:jc w:val="left"/>
              <w:rPr>
                <w:rFonts w:hint="eastAsia" w:ascii="宋体" w:hAnsi="宋体" w:eastAsia="宋体" w:cs="宋体"/>
                <w:sz w:val="24"/>
              </w:rPr>
            </w:pPr>
            <w:r>
              <w:rPr>
                <w:rFonts w:hint="eastAsia" w:ascii="宋体" w:hAnsi="宋体" w:eastAsia="宋体" w:cs="宋体"/>
                <w:color w:val="000000"/>
                <w:sz w:val="24"/>
              </w:rPr>
              <w:t>1、基本支出结转：</w:t>
            </w:r>
            <w:r>
              <w:rPr>
                <w:rFonts w:hint="eastAsia" w:ascii="宋体" w:hAnsi="宋体" w:eastAsia="宋体" w:cs="宋体"/>
                <w:color w:val="000000"/>
                <w:sz w:val="24"/>
                <w:lang w:val="en-US" w:eastAsia="zh-CN"/>
              </w:rPr>
              <w:t>0</w:t>
            </w:r>
            <w:r>
              <w:rPr>
                <w:rFonts w:hint="eastAsia" w:ascii="宋体" w:hAnsi="宋体" w:eastAsia="宋体" w:cs="宋体"/>
                <w:color w:val="000000"/>
                <w:sz w:val="24"/>
              </w:rPr>
              <w:t>万元</w:t>
            </w:r>
          </w:p>
        </w:tc>
      </w:tr>
      <w:tr>
        <w:tblPrEx>
          <w:tblCellMar>
            <w:top w:w="0" w:type="dxa"/>
            <w:left w:w="108" w:type="dxa"/>
            <w:bottom w:w="0" w:type="dxa"/>
            <w:right w:w="108" w:type="dxa"/>
          </w:tblCellMar>
        </w:tblPrEx>
        <w:trPr>
          <w:trHeight w:val="550" w:hRule="exact"/>
        </w:trPr>
        <w:tc>
          <w:tcPr>
            <w:tcW w:w="1740" w:type="dxa"/>
            <w:vMerge w:val="continue"/>
            <w:tcBorders>
              <w:top w:val="single" w:color="000000" w:sz="2" w:space="0"/>
              <w:left w:val="single" w:color="000000" w:sz="10" w:space="0"/>
              <w:bottom w:val="single" w:color="000000" w:sz="10" w:space="0"/>
              <w:right w:val="single" w:color="000000" w:sz="2" w:space="0"/>
            </w:tcBorders>
            <w:noWrap w:val="0"/>
            <w:vAlign w:val="top"/>
          </w:tcPr>
          <w:p>
            <w:pPr>
              <w:rPr>
                <w:rFonts w:hint="eastAsia" w:ascii="宋体" w:hAnsi="宋体" w:eastAsia="宋体" w:cs="宋体"/>
                <w:sz w:val="24"/>
              </w:rPr>
            </w:pPr>
          </w:p>
        </w:tc>
        <w:tc>
          <w:tcPr>
            <w:tcW w:w="7614" w:type="dxa"/>
            <w:gridSpan w:val="3"/>
            <w:tcBorders>
              <w:top w:val="single" w:color="000000" w:sz="2" w:space="0"/>
              <w:left w:val="single" w:color="000000" w:sz="2" w:space="0"/>
              <w:bottom w:val="single" w:color="000000" w:sz="10" w:space="0"/>
              <w:right w:val="single" w:color="000000" w:sz="10" w:space="0"/>
            </w:tcBorders>
            <w:noWrap w:val="0"/>
            <w:tcMar>
              <w:left w:w="0" w:type="dxa"/>
              <w:right w:w="0" w:type="dxa"/>
            </w:tcMar>
            <w:vAlign w:val="top"/>
          </w:tcPr>
          <w:p>
            <w:pPr>
              <w:widowControl/>
              <w:autoSpaceDE w:val="0"/>
              <w:autoSpaceDN w:val="0"/>
              <w:spacing w:before="162" w:line="240" w:lineRule="exact"/>
              <w:ind w:left="102"/>
              <w:jc w:val="left"/>
              <w:rPr>
                <w:rFonts w:hint="eastAsia" w:ascii="宋体" w:hAnsi="宋体" w:eastAsia="宋体" w:cs="宋体"/>
                <w:sz w:val="24"/>
              </w:rPr>
            </w:pPr>
            <w:r>
              <w:rPr>
                <w:rFonts w:hint="eastAsia" w:ascii="宋体" w:hAnsi="宋体" w:eastAsia="宋体" w:cs="宋体"/>
                <w:color w:val="000000"/>
                <w:sz w:val="24"/>
              </w:rPr>
              <w:t>2、项目支出结转：</w:t>
            </w:r>
            <w:r>
              <w:rPr>
                <w:rFonts w:hint="eastAsia" w:ascii="宋体" w:hAnsi="宋体" w:eastAsia="宋体" w:cs="宋体"/>
                <w:color w:val="000000"/>
                <w:sz w:val="24"/>
                <w:lang w:val="en-US" w:eastAsia="zh-CN"/>
              </w:rPr>
              <w:t>0</w:t>
            </w:r>
            <w:r>
              <w:rPr>
                <w:rFonts w:hint="eastAsia" w:ascii="宋体" w:hAnsi="宋体" w:eastAsia="宋体" w:cs="宋体"/>
                <w:color w:val="000000"/>
                <w:sz w:val="24"/>
              </w:rPr>
              <w:t>万元</w:t>
            </w:r>
          </w:p>
        </w:tc>
      </w:tr>
    </w:tbl>
    <w:p>
      <w:pPr>
        <w:spacing w:line="560" w:lineRule="exact"/>
        <w:jc w:val="center"/>
        <w:rPr>
          <w:rFonts w:eastAsia="楷体_GB2312"/>
          <w:color w:val="000000"/>
          <w:szCs w:val="32"/>
        </w:rPr>
        <w:sectPr>
          <w:footerReference r:id="rId3" w:type="default"/>
          <w:pgSz w:w="11907" w:h="16840"/>
          <w:pgMar w:top="1871" w:right="1418" w:bottom="1616" w:left="1588" w:header="851" w:footer="1304" w:gutter="0"/>
          <w:cols w:space="720" w:num="1"/>
          <w:docGrid w:linePitch="534" w:charSpace="704"/>
        </w:sectPr>
      </w:pPr>
    </w:p>
    <w:p>
      <w:pPr>
        <w:widowControl/>
        <w:jc w:val="left"/>
        <w:rPr>
          <w:rFonts w:eastAsia="黑体"/>
          <w:bCs/>
          <w:kern w:val="0"/>
          <w:szCs w:val="32"/>
        </w:rPr>
      </w:pPr>
      <w:r>
        <w:rPr>
          <w:rFonts w:eastAsia="黑体"/>
          <w:bCs/>
          <w:kern w:val="0"/>
          <w:szCs w:val="32"/>
        </w:rPr>
        <w:t>附件2</w:t>
      </w:r>
    </w:p>
    <w:p>
      <w:pPr>
        <w:widowControl/>
        <w:jc w:val="center"/>
        <w:rPr>
          <w:rFonts w:eastAsia="方正小标宋简体"/>
          <w:bCs/>
          <w:kern w:val="0"/>
          <w:sz w:val="44"/>
          <w:szCs w:val="44"/>
        </w:rPr>
      </w:pPr>
      <w:r>
        <w:rPr>
          <w:rFonts w:hint="eastAsia" w:eastAsia="方正小标宋简体"/>
          <w:bCs/>
          <w:kern w:val="0"/>
          <w:sz w:val="44"/>
          <w:szCs w:val="44"/>
        </w:rPr>
        <w:t>安化</w:t>
      </w:r>
      <w:r>
        <w:rPr>
          <w:rFonts w:eastAsia="方正小标宋简体"/>
          <w:bCs/>
          <w:kern w:val="0"/>
          <w:sz w:val="44"/>
          <w:szCs w:val="44"/>
        </w:rPr>
        <w:t>县20</w:t>
      </w:r>
      <w:r>
        <w:rPr>
          <w:rFonts w:hint="eastAsia" w:eastAsia="方正小标宋简体"/>
          <w:bCs/>
          <w:kern w:val="0"/>
          <w:sz w:val="44"/>
          <w:szCs w:val="44"/>
        </w:rPr>
        <w:t>22</w:t>
      </w:r>
      <w:r>
        <w:rPr>
          <w:rFonts w:eastAsia="方正小标宋简体"/>
          <w:bCs/>
          <w:kern w:val="0"/>
          <w:sz w:val="44"/>
          <w:szCs w:val="44"/>
        </w:rPr>
        <w:t>年度部门整体支出绩效评价指标及评分表</w:t>
      </w:r>
    </w:p>
    <w:p>
      <w:pPr>
        <w:widowControl/>
        <w:jc w:val="left"/>
        <w:rPr>
          <w:rFonts w:eastAsia="宋体"/>
          <w:kern w:val="0"/>
          <w:sz w:val="24"/>
        </w:rPr>
      </w:pPr>
      <w:r>
        <w:rPr>
          <w:rFonts w:eastAsia="宋体"/>
          <w:kern w:val="0"/>
          <w:sz w:val="24"/>
        </w:rPr>
        <w:t>评价单位（盖章）：                                                                         填报日期：</w:t>
      </w:r>
      <w:r>
        <w:rPr>
          <w:rFonts w:hint="eastAsia" w:eastAsia="宋体"/>
          <w:kern w:val="0"/>
          <w:sz w:val="24"/>
          <w:lang w:val="en-US" w:eastAsia="zh-CN"/>
        </w:rPr>
        <w:t>2023</w:t>
      </w:r>
      <w:r>
        <w:rPr>
          <w:rFonts w:eastAsia="宋体"/>
          <w:kern w:val="0"/>
          <w:sz w:val="24"/>
        </w:rPr>
        <w:t>年</w:t>
      </w:r>
      <w:r>
        <w:rPr>
          <w:rFonts w:hint="eastAsia" w:eastAsia="宋体"/>
          <w:kern w:val="0"/>
          <w:sz w:val="24"/>
          <w:lang w:val="en-US" w:eastAsia="zh-CN"/>
        </w:rPr>
        <w:t>7</w:t>
      </w:r>
      <w:r>
        <w:rPr>
          <w:rFonts w:eastAsia="宋体"/>
          <w:kern w:val="0"/>
          <w:sz w:val="24"/>
        </w:rPr>
        <w:t>月</w:t>
      </w:r>
      <w:r>
        <w:rPr>
          <w:rFonts w:hint="eastAsia" w:eastAsia="宋体"/>
          <w:kern w:val="0"/>
          <w:sz w:val="24"/>
          <w:lang w:val="en-US" w:eastAsia="zh-CN"/>
        </w:rPr>
        <w:t>17</w:t>
      </w:r>
      <w:r>
        <w:rPr>
          <w:rFonts w:eastAsia="宋体"/>
          <w:kern w:val="0"/>
          <w:sz w:val="24"/>
        </w:rPr>
        <w:t>日</w:t>
      </w:r>
    </w:p>
    <w:tbl>
      <w:tblPr>
        <w:tblStyle w:val="5"/>
        <w:tblW w:w="1587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65"/>
        <w:gridCol w:w="1410"/>
        <w:gridCol w:w="4341"/>
        <w:gridCol w:w="5899"/>
        <w:gridCol w:w="602"/>
        <w:gridCol w:w="795"/>
        <w:gridCol w:w="73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2" w:hRule="atLeast"/>
          <w:tblHeader/>
          <w:jc w:val="center"/>
        </w:trPr>
        <w:tc>
          <w:tcPr>
            <w:tcW w:w="1031" w:type="dxa"/>
            <w:noWrap w:val="0"/>
            <w:vAlign w:val="center"/>
          </w:tcPr>
          <w:p>
            <w:pPr>
              <w:widowControl/>
              <w:spacing w:line="300" w:lineRule="exact"/>
              <w:jc w:val="center"/>
              <w:rPr>
                <w:rFonts w:hint="eastAsia" w:eastAsia="黑体"/>
                <w:bCs/>
                <w:kern w:val="0"/>
                <w:sz w:val="24"/>
              </w:rPr>
            </w:pPr>
            <w:r>
              <w:rPr>
                <w:rFonts w:eastAsia="黑体"/>
                <w:bCs/>
                <w:kern w:val="0"/>
                <w:sz w:val="24"/>
              </w:rPr>
              <w:t>一级</w:t>
            </w:r>
          </w:p>
          <w:p>
            <w:pPr>
              <w:widowControl/>
              <w:spacing w:line="300" w:lineRule="exact"/>
              <w:jc w:val="center"/>
              <w:rPr>
                <w:rFonts w:eastAsia="黑体"/>
                <w:bCs/>
                <w:kern w:val="0"/>
                <w:sz w:val="24"/>
              </w:rPr>
            </w:pPr>
            <w:r>
              <w:rPr>
                <w:rFonts w:eastAsia="黑体"/>
                <w:bCs/>
                <w:kern w:val="0"/>
                <w:sz w:val="24"/>
              </w:rPr>
              <w:t>指标</w:t>
            </w:r>
          </w:p>
        </w:tc>
        <w:tc>
          <w:tcPr>
            <w:tcW w:w="1065" w:type="dxa"/>
            <w:noWrap w:val="0"/>
            <w:vAlign w:val="center"/>
          </w:tcPr>
          <w:p>
            <w:pPr>
              <w:widowControl/>
              <w:spacing w:line="300" w:lineRule="exact"/>
              <w:jc w:val="center"/>
              <w:rPr>
                <w:rFonts w:eastAsia="黑体"/>
                <w:bCs/>
                <w:kern w:val="0"/>
                <w:sz w:val="24"/>
              </w:rPr>
            </w:pPr>
            <w:r>
              <w:rPr>
                <w:rFonts w:eastAsia="黑体"/>
                <w:bCs/>
                <w:kern w:val="0"/>
                <w:sz w:val="24"/>
              </w:rPr>
              <w:t>二级</w:t>
            </w:r>
          </w:p>
          <w:p>
            <w:pPr>
              <w:widowControl/>
              <w:spacing w:line="300" w:lineRule="exact"/>
              <w:jc w:val="center"/>
              <w:rPr>
                <w:rFonts w:eastAsia="黑体"/>
                <w:bCs/>
                <w:kern w:val="0"/>
                <w:sz w:val="24"/>
              </w:rPr>
            </w:pPr>
            <w:r>
              <w:rPr>
                <w:rFonts w:eastAsia="黑体"/>
                <w:bCs/>
                <w:kern w:val="0"/>
                <w:sz w:val="24"/>
              </w:rPr>
              <w:t>指标</w:t>
            </w:r>
          </w:p>
        </w:tc>
        <w:tc>
          <w:tcPr>
            <w:tcW w:w="1410" w:type="dxa"/>
            <w:noWrap w:val="0"/>
            <w:vAlign w:val="center"/>
          </w:tcPr>
          <w:p>
            <w:pPr>
              <w:widowControl/>
              <w:spacing w:line="300" w:lineRule="exact"/>
              <w:jc w:val="center"/>
              <w:rPr>
                <w:rFonts w:eastAsia="黑体"/>
                <w:bCs/>
                <w:kern w:val="0"/>
                <w:sz w:val="24"/>
              </w:rPr>
            </w:pPr>
            <w:r>
              <w:rPr>
                <w:rFonts w:eastAsia="黑体"/>
                <w:bCs/>
                <w:kern w:val="0"/>
                <w:sz w:val="24"/>
              </w:rPr>
              <w:t>三级</w:t>
            </w:r>
          </w:p>
          <w:p>
            <w:pPr>
              <w:widowControl/>
              <w:spacing w:line="300" w:lineRule="exact"/>
              <w:jc w:val="center"/>
              <w:rPr>
                <w:rFonts w:eastAsia="黑体"/>
                <w:bCs/>
                <w:kern w:val="0"/>
                <w:sz w:val="24"/>
              </w:rPr>
            </w:pPr>
            <w:r>
              <w:rPr>
                <w:rFonts w:eastAsia="黑体"/>
                <w:bCs/>
                <w:kern w:val="0"/>
                <w:sz w:val="24"/>
              </w:rPr>
              <w:t>指标</w:t>
            </w:r>
          </w:p>
        </w:tc>
        <w:tc>
          <w:tcPr>
            <w:tcW w:w="4341" w:type="dxa"/>
            <w:noWrap w:val="0"/>
            <w:vAlign w:val="center"/>
          </w:tcPr>
          <w:p>
            <w:pPr>
              <w:widowControl/>
              <w:spacing w:line="300" w:lineRule="exact"/>
              <w:jc w:val="center"/>
              <w:rPr>
                <w:rFonts w:eastAsia="黑体"/>
                <w:bCs/>
                <w:kern w:val="0"/>
                <w:sz w:val="24"/>
              </w:rPr>
            </w:pPr>
            <w:r>
              <w:rPr>
                <w:rFonts w:eastAsia="黑体"/>
                <w:bCs/>
                <w:kern w:val="0"/>
                <w:sz w:val="24"/>
              </w:rPr>
              <w:t>指标内容</w:t>
            </w:r>
          </w:p>
        </w:tc>
        <w:tc>
          <w:tcPr>
            <w:tcW w:w="5899" w:type="dxa"/>
            <w:noWrap w:val="0"/>
            <w:vAlign w:val="center"/>
          </w:tcPr>
          <w:p>
            <w:pPr>
              <w:widowControl/>
              <w:spacing w:line="300" w:lineRule="exact"/>
              <w:jc w:val="center"/>
              <w:rPr>
                <w:rFonts w:eastAsia="黑体"/>
                <w:bCs/>
                <w:kern w:val="0"/>
                <w:sz w:val="24"/>
              </w:rPr>
            </w:pPr>
            <w:r>
              <w:rPr>
                <w:rFonts w:eastAsia="黑体"/>
                <w:bCs/>
                <w:kern w:val="0"/>
                <w:sz w:val="24"/>
              </w:rPr>
              <w:t>指标说明</w:t>
            </w:r>
          </w:p>
        </w:tc>
        <w:tc>
          <w:tcPr>
            <w:tcW w:w="602" w:type="dxa"/>
            <w:noWrap w:val="0"/>
            <w:vAlign w:val="center"/>
          </w:tcPr>
          <w:p>
            <w:pPr>
              <w:widowControl/>
              <w:spacing w:line="300" w:lineRule="exact"/>
              <w:jc w:val="center"/>
              <w:rPr>
                <w:rFonts w:eastAsia="黑体"/>
                <w:bCs/>
                <w:kern w:val="0"/>
                <w:sz w:val="24"/>
              </w:rPr>
            </w:pPr>
            <w:r>
              <w:rPr>
                <w:rFonts w:eastAsia="黑体"/>
                <w:bCs/>
                <w:kern w:val="0"/>
                <w:sz w:val="24"/>
              </w:rPr>
              <w:t>分值</w:t>
            </w:r>
          </w:p>
        </w:tc>
        <w:tc>
          <w:tcPr>
            <w:tcW w:w="795" w:type="dxa"/>
            <w:noWrap w:val="0"/>
            <w:vAlign w:val="center"/>
          </w:tcPr>
          <w:p>
            <w:pPr>
              <w:widowControl/>
              <w:spacing w:line="300" w:lineRule="exact"/>
              <w:jc w:val="center"/>
              <w:rPr>
                <w:rFonts w:eastAsia="黑体"/>
                <w:bCs/>
                <w:kern w:val="0"/>
                <w:sz w:val="24"/>
              </w:rPr>
            </w:pPr>
            <w:r>
              <w:rPr>
                <w:rFonts w:eastAsia="黑体"/>
                <w:bCs/>
                <w:kern w:val="0"/>
                <w:sz w:val="24"/>
              </w:rPr>
              <w:t>自评得分</w:t>
            </w:r>
          </w:p>
        </w:tc>
        <w:tc>
          <w:tcPr>
            <w:tcW w:w="735" w:type="dxa"/>
            <w:noWrap w:val="0"/>
            <w:vAlign w:val="center"/>
          </w:tcPr>
          <w:p>
            <w:pPr>
              <w:widowControl/>
              <w:spacing w:line="300" w:lineRule="exact"/>
              <w:jc w:val="center"/>
              <w:rPr>
                <w:rFonts w:eastAsia="黑体"/>
                <w:bCs/>
                <w:kern w:val="0"/>
                <w:sz w:val="24"/>
              </w:rPr>
            </w:pPr>
            <w:r>
              <w:rPr>
                <w:rFonts w:eastAsia="黑体"/>
                <w:bCs/>
                <w:kern w:val="0"/>
                <w:sz w:val="24"/>
              </w:rPr>
              <w:t>审核得分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00" w:lineRule="exact"/>
              <w:jc w:val="center"/>
              <w:rPr>
                <w:rFonts w:hint="eastAsia" w:eastAsia="宋体"/>
                <w:kern w:val="0"/>
                <w:sz w:val="24"/>
              </w:rPr>
            </w:pPr>
          </w:p>
          <w:p>
            <w:pPr>
              <w:widowControl/>
              <w:spacing w:line="300" w:lineRule="exact"/>
              <w:jc w:val="center"/>
              <w:rPr>
                <w:rFonts w:hint="eastAsia" w:eastAsia="宋体"/>
                <w:kern w:val="0"/>
                <w:sz w:val="24"/>
              </w:rPr>
            </w:pPr>
            <w:r>
              <w:rPr>
                <w:rFonts w:eastAsia="宋体"/>
                <w:kern w:val="0"/>
                <w:sz w:val="24"/>
              </w:rPr>
              <w:t>投入</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1</w:t>
            </w:r>
            <w:r>
              <w:rPr>
                <w:rFonts w:eastAsia="宋体"/>
                <w:kern w:val="0"/>
                <w:sz w:val="21"/>
                <w:szCs w:val="21"/>
              </w:rPr>
              <w:t>0分）</w:t>
            </w: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 xml:space="preserve">设定 </w:t>
            </w:r>
          </w:p>
          <w:p>
            <w:pPr>
              <w:widowControl/>
              <w:spacing w:line="300" w:lineRule="exact"/>
              <w:jc w:val="center"/>
              <w:rPr>
                <w:rFonts w:eastAsia="宋体"/>
                <w:kern w:val="0"/>
                <w:sz w:val="24"/>
              </w:rPr>
            </w:pPr>
            <w:r>
              <w:rPr>
                <w:rFonts w:eastAsia="宋体"/>
                <w:kern w:val="0"/>
                <w:sz w:val="24"/>
              </w:rPr>
              <w:t>目标</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7</w:t>
            </w:r>
            <w:r>
              <w:rPr>
                <w:rFonts w:eastAsia="宋体"/>
                <w:kern w:val="0"/>
                <w:sz w:val="21"/>
                <w:szCs w:val="21"/>
              </w:rPr>
              <w:t>分）</w:t>
            </w:r>
          </w:p>
        </w:tc>
        <w:tc>
          <w:tcPr>
            <w:tcW w:w="1410" w:type="dxa"/>
            <w:vMerge w:val="restart"/>
            <w:noWrap w:val="0"/>
            <w:vAlign w:val="center"/>
          </w:tcPr>
          <w:p>
            <w:pPr>
              <w:widowControl/>
              <w:spacing w:line="310" w:lineRule="exact"/>
              <w:jc w:val="center"/>
              <w:rPr>
                <w:rFonts w:eastAsia="宋体"/>
                <w:kern w:val="0"/>
                <w:sz w:val="24"/>
              </w:rPr>
            </w:pPr>
            <w:r>
              <w:rPr>
                <w:rFonts w:eastAsia="宋体"/>
                <w:kern w:val="0"/>
                <w:sz w:val="24"/>
              </w:rPr>
              <w:t>绩效目标合理性</w:t>
            </w:r>
          </w:p>
          <w:p>
            <w:pPr>
              <w:widowControl/>
              <w:spacing w:line="31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p>
            <w:pPr>
              <w:widowControl/>
              <w:spacing w:line="310" w:lineRule="exact"/>
              <w:jc w:val="center"/>
              <w:rPr>
                <w:rFonts w:eastAsia="宋体"/>
                <w:kern w:val="0"/>
                <w:sz w:val="24"/>
              </w:rPr>
            </w:pPr>
          </w:p>
        </w:tc>
        <w:tc>
          <w:tcPr>
            <w:tcW w:w="4341" w:type="dxa"/>
            <w:vMerge w:val="restart"/>
            <w:noWrap w:val="0"/>
            <w:vAlign w:val="center"/>
          </w:tcPr>
          <w:p>
            <w:pPr>
              <w:widowControl/>
              <w:spacing w:line="310" w:lineRule="exact"/>
              <w:jc w:val="left"/>
              <w:rPr>
                <w:rFonts w:eastAsia="宋体"/>
                <w:kern w:val="0"/>
                <w:sz w:val="24"/>
              </w:rPr>
            </w:pPr>
            <w:r>
              <w:rPr>
                <w:rFonts w:eastAsia="宋体"/>
                <w:kern w:val="0"/>
                <w:sz w:val="24"/>
              </w:rPr>
              <w:t>部门设立的整体绩效目标依据是否充分，是否符合客观实际，是否与部门履职、年度工作任务相符。</w:t>
            </w:r>
          </w:p>
        </w:tc>
        <w:tc>
          <w:tcPr>
            <w:tcW w:w="5899" w:type="dxa"/>
            <w:noWrap w:val="0"/>
            <w:vAlign w:val="center"/>
          </w:tcPr>
          <w:p>
            <w:pPr>
              <w:widowControl/>
              <w:spacing w:line="310" w:lineRule="exact"/>
              <w:jc w:val="left"/>
              <w:rPr>
                <w:rFonts w:eastAsia="宋体"/>
                <w:kern w:val="0"/>
                <w:sz w:val="24"/>
              </w:rPr>
            </w:pPr>
            <w:r>
              <w:rPr>
                <w:rFonts w:eastAsia="宋体"/>
                <w:kern w:val="0"/>
                <w:sz w:val="24"/>
              </w:rPr>
              <w:t>1、是否设立年度绩效目标，目标是否明确；</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b/>
                <w:bCs/>
                <w:kern w:val="0"/>
                <w:sz w:val="24"/>
                <w:lang w:val="en-US" w:eastAsia="zh-CN"/>
              </w:rPr>
            </w:pPr>
            <w:r>
              <w:rPr>
                <w:rFonts w:hint="eastAsia" w:eastAsia="宋体"/>
                <w:b/>
                <w:bCs/>
                <w:kern w:val="0"/>
                <w:sz w:val="24"/>
                <w:lang w:val="en-US" w:eastAsia="zh-CN"/>
              </w:rPr>
              <w:t>1</w:t>
            </w:r>
          </w:p>
        </w:tc>
        <w:tc>
          <w:tcPr>
            <w:tcW w:w="735" w:type="dxa"/>
            <w:noWrap w:val="0"/>
            <w:vAlign w:val="center"/>
          </w:tcPr>
          <w:p>
            <w:pPr>
              <w:widowControl/>
              <w:spacing w:line="300" w:lineRule="exact"/>
              <w:jc w:val="center"/>
              <w:rPr>
                <w:rFonts w:eastAsia="宋体"/>
                <w:b/>
                <w:bCs/>
                <w:kern w:val="0"/>
                <w:sz w:val="24"/>
              </w:rPr>
            </w:pPr>
            <w:r>
              <w:rPr>
                <w:rFonts w:eastAsia="宋体"/>
                <w:b/>
                <w:bCs/>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2、是否符合国家法律法规、国民经济和社会发展总体规划</w:t>
            </w:r>
            <w:r>
              <w:rPr>
                <w:rFonts w:hint="eastAsia" w:eastAsia="宋体"/>
                <w:kern w:val="0"/>
                <w:sz w:val="24"/>
              </w:rPr>
              <w:t>以及</w:t>
            </w:r>
            <w:r>
              <w:rPr>
                <w:rFonts w:eastAsia="宋体"/>
                <w:kern w:val="0"/>
                <w:sz w:val="24"/>
              </w:rPr>
              <w:t>部门三定方案确定的职责；</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hint="eastAsia" w:eastAsia="宋体"/>
                <w:kern w:val="0"/>
                <w:sz w:val="24"/>
              </w:rPr>
              <w:t>3</w:t>
            </w:r>
            <w:r>
              <w:rPr>
                <w:rFonts w:eastAsia="宋体"/>
                <w:kern w:val="0"/>
                <w:sz w:val="24"/>
              </w:rPr>
              <w:t>、是否符合部门制定的中长期实施规划；</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10" w:lineRule="exact"/>
              <w:jc w:val="left"/>
              <w:rPr>
                <w:rFonts w:hint="eastAsia" w:eastAsia="宋体"/>
                <w:kern w:val="0"/>
                <w:sz w:val="24"/>
              </w:rPr>
            </w:pPr>
            <w:r>
              <w:rPr>
                <w:rFonts w:eastAsia="宋体"/>
                <w:kern w:val="0"/>
                <w:sz w:val="24"/>
              </w:rPr>
              <w:t>绩效指标明确性</w:t>
            </w:r>
          </w:p>
          <w:p>
            <w:pPr>
              <w:widowControl/>
              <w:spacing w:line="310" w:lineRule="exact"/>
              <w:jc w:val="left"/>
              <w:rPr>
                <w:rFonts w:eastAsia="宋体"/>
                <w:kern w:val="0"/>
                <w:sz w:val="24"/>
              </w:rPr>
            </w:pPr>
            <w:r>
              <w:rPr>
                <w:rFonts w:eastAsia="宋体"/>
                <w:kern w:val="0"/>
                <w:sz w:val="24"/>
              </w:rPr>
              <w:t>（</w:t>
            </w:r>
            <w:r>
              <w:rPr>
                <w:rFonts w:hint="eastAsia" w:eastAsia="宋体"/>
                <w:kern w:val="0"/>
                <w:sz w:val="24"/>
              </w:rPr>
              <w:t>4</w:t>
            </w:r>
            <w:r>
              <w:rPr>
                <w:rFonts w:eastAsia="宋体"/>
                <w:kern w:val="0"/>
                <w:sz w:val="24"/>
              </w:rPr>
              <w:t>分）</w:t>
            </w:r>
          </w:p>
        </w:tc>
        <w:tc>
          <w:tcPr>
            <w:tcW w:w="4341" w:type="dxa"/>
            <w:vMerge w:val="restart"/>
            <w:noWrap w:val="0"/>
            <w:vAlign w:val="center"/>
          </w:tcPr>
          <w:p>
            <w:pPr>
              <w:widowControl/>
              <w:spacing w:line="310" w:lineRule="exact"/>
              <w:jc w:val="left"/>
              <w:rPr>
                <w:rFonts w:eastAsia="宋体"/>
                <w:kern w:val="0"/>
                <w:sz w:val="24"/>
              </w:rPr>
            </w:pPr>
            <w:r>
              <w:rPr>
                <w:rFonts w:eastAsia="宋体"/>
                <w:kern w:val="0"/>
                <w:sz w:val="24"/>
              </w:rPr>
              <w:t>部门依据整体绩效目标所设定的绩效指标是否清晰、细化、可衡量。</w:t>
            </w:r>
          </w:p>
        </w:tc>
        <w:tc>
          <w:tcPr>
            <w:tcW w:w="5899" w:type="dxa"/>
            <w:noWrap w:val="0"/>
            <w:vAlign w:val="center"/>
          </w:tcPr>
          <w:p>
            <w:pPr>
              <w:widowControl/>
              <w:spacing w:line="310" w:lineRule="exact"/>
              <w:rPr>
                <w:rFonts w:eastAsia="宋体"/>
                <w:kern w:val="0"/>
                <w:sz w:val="24"/>
              </w:rPr>
            </w:pPr>
            <w:r>
              <w:rPr>
                <w:rFonts w:eastAsia="宋体"/>
                <w:kern w:val="0"/>
                <w:sz w:val="24"/>
              </w:rPr>
              <w:t>1、指标设置是否清晰、细化、可衡量；</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2、指标值的设置是否符合逻辑，是否符合行业标准和相关要求；</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jc w:val="left"/>
              <w:rPr>
                <w:rFonts w:eastAsia="宋体"/>
                <w:kern w:val="0"/>
                <w:sz w:val="24"/>
              </w:rPr>
            </w:pPr>
            <w:r>
              <w:rPr>
                <w:rFonts w:eastAsia="宋体"/>
                <w:kern w:val="0"/>
                <w:sz w:val="24"/>
              </w:rPr>
              <w:t>3、是否与部门年度的任务数或计划数相对应；</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10" w:lineRule="exact"/>
              <w:jc w:val="left"/>
              <w:rPr>
                <w:rFonts w:eastAsia="宋体"/>
                <w:kern w:val="0"/>
                <w:sz w:val="24"/>
              </w:rPr>
            </w:pPr>
          </w:p>
        </w:tc>
        <w:tc>
          <w:tcPr>
            <w:tcW w:w="4341" w:type="dxa"/>
            <w:vMerge w:val="continue"/>
            <w:noWrap w:val="0"/>
            <w:vAlign w:val="center"/>
          </w:tcPr>
          <w:p>
            <w:pPr>
              <w:widowControl/>
              <w:spacing w:line="310" w:lineRule="exact"/>
              <w:jc w:val="left"/>
              <w:rPr>
                <w:rFonts w:eastAsia="宋体"/>
                <w:kern w:val="0"/>
                <w:sz w:val="24"/>
              </w:rPr>
            </w:pPr>
          </w:p>
        </w:tc>
        <w:tc>
          <w:tcPr>
            <w:tcW w:w="5899" w:type="dxa"/>
            <w:noWrap w:val="0"/>
            <w:vAlign w:val="center"/>
          </w:tcPr>
          <w:p>
            <w:pPr>
              <w:widowControl/>
              <w:spacing w:line="310" w:lineRule="exact"/>
              <w:rPr>
                <w:rFonts w:eastAsia="宋体"/>
                <w:kern w:val="0"/>
                <w:sz w:val="24"/>
              </w:rPr>
            </w:pPr>
            <w:r>
              <w:rPr>
                <w:rFonts w:eastAsia="宋体"/>
                <w:kern w:val="0"/>
                <w:sz w:val="24"/>
              </w:rPr>
              <w:t>4、是否与本年度部门预算资金相匹配。</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eastAsia="宋体"/>
                <w:kern w:val="0"/>
                <w:sz w:val="24"/>
              </w:rPr>
            </w:pPr>
            <w:r>
              <w:rPr>
                <w:rFonts w:eastAsia="宋体"/>
                <w:kern w:val="0"/>
                <w:sz w:val="24"/>
              </w:rPr>
              <w:t>配置</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分）</w:t>
            </w:r>
          </w:p>
        </w:tc>
        <w:tc>
          <w:tcPr>
            <w:tcW w:w="1410" w:type="dxa"/>
            <w:noWrap w:val="0"/>
            <w:vAlign w:val="center"/>
          </w:tcPr>
          <w:p>
            <w:pPr>
              <w:widowControl/>
              <w:spacing w:line="310" w:lineRule="exact"/>
              <w:jc w:val="center"/>
              <w:rPr>
                <w:rFonts w:hint="eastAsia" w:eastAsia="宋体"/>
                <w:kern w:val="0"/>
                <w:sz w:val="24"/>
              </w:rPr>
            </w:pPr>
            <w:r>
              <w:rPr>
                <w:rFonts w:eastAsia="宋体"/>
                <w:kern w:val="0"/>
                <w:sz w:val="24"/>
              </w:rPr>
              <w:t>在职人员控制率</w:t>
            </w:r>
          </w:p>
          <w:p>
            <w:pPr>
              <w:widowControl/>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部门本年度实际在职人员数（</w:t>
            </w:r>
            <w:r>
              <w:rPr>
                <w:rFonts w:eastAsia="宋体"/>
                <w:sz w:val="24"/>
              </w:rPr>
              <w:t>以实际享受部门工会待遇的人数为准）</w:t>
            </w:r>
            <w:r>
              <w:rPr>
                <w:rFonts w:eastAsia="宋体"/>
                <w:kern w:val="0"/>
                <w:sz w:val="24"/>
              </w:rPr>
              <w:t>与编制数的比率，反映部门人员成本控制程度</w:t>
            </w:r>
          </w:p>
        </w:tc>
        <w:tc>
          <w:tcPr>
            <w:tcW w:w="5899" w:type="dxa"/>
            <w:noWrap w:val="0"/>
            <w:vAlign w:val="center"/>
          </w:tcPr>
          <w:p>
            <w:pPr>
              <w:widowControl/>
              <w:spacing w:line="310" w:lineRule="exact"/>
              <w:rPr>
                <w:rFonts w:eastAsia="宋体"/>
                <w:kern w:val="0"/>
                <w:sz w:val="24"/>
              </w:rPr>
            </w:pPr>
            <w:r>
              <w:rPr>
                <w:rFonts w:eastAsia="宋体"/>
                <w:kern w:val="0"/>
                <w:sz w:val="24"/>
              </w:rPr>
              <w:t>在职人员控制率=（在职人员数</w:t>
            </w:r>
            <w:r>
              <w:rPr>
                <w:rFonts w:eastAsia="宋体"/>
                <w:b/>
                <w:bCs/>
                <w:kern w:val="0"/>
                <w:sz w:val="24"/>
              </w:rPr>
              <w:t>/</w:t>
            </w:r>
            <w:r>
              <w:rPr>
                <w:rFonts w:eastAsia="宋体"/>
                <w:kern w:val="0"/>
                <w:sz w:val="24"/>
              </w:rPr>
              <w:t>编制数）×100%。大于1的视情况扣分。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10" w:lineRule="exact"/>
              <w:ind w:left="240" w:hanging="240" w:hangingChars="100"/>
              <w:jc w:val="left"/>
              <w:rPr>
                <w:rFonts w:eastAsia="宋体"/>
                <w:kern w:val="0"/>
                <w:sz w:val="24"/>
              </w:rPr>
            </w:pPr>
            <w:r>
              <w:rPr>
                <w:rFonts w:eastAsia="宋体"/>
                <w:kern w:val="0"/>
                <w:sz w:val="24"/>
              </w:rPr>
              <w:t>“三公经费”变动率</w:t>
            </w:r>
          </w:p>
          <w:p>
            <w:pPr>
              <w:widowControl/>
              <w:spacing w:line="310" w:lineRule="exact"/>
              <w:jc w:val="left"/>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部门本年度“三公经费”预算数与上年度“三公经费”预算数的变动比率，反映部门控制重点行政成本的努力程度。</w:t>
            </w:r>
          </w:p>
        </w:tc>
        <w:tc>
          <w:tcPr>
            <w:tcW w:w="5899" w:type="dxa"/>
            <w:noWrap w:val="0"/>
            <w:vAlign w:val="center"/>
          </w:tcPr>
          <w:p>
            <w:pPr>
              <w:widowControl/>
              <w:spacing w:line="310" w:lineRule="exact"/>
              <w:rPr>
                <w:rFonts w:eastAsia="宋体"/>
                <w:kern w:val="0"/>
                <w:sz w:val="24"/>
              </w:rPr>
            </w:pPr>
            <w:r>
              <w:rPr>
                <w:rFonts w:eastAsia="宋体"/>
                <w:kern w:val="0"/>
                <w:sz w:val="24"/>
              </w:rPr>
              <w:t>“三公经费”变动率=[（本年度“三公经费”总额—上年度“三公经费”总额）</w:t>
            </w:r>
            <w:r>
              <w:rPr>
                <w:rFonts w:eastAsia="宋体"/>
                <w:b/>
                <w:bCs/>
                <w:kern w:val="0"/>
                <w:sz w:val="24"/>
              </w:rPr>
              <w:t>/</w:t>
            </w:r>
            <w:r>
              <w:rPr>
                <w:rFonts w:eastAsia="宋体"/>
                <w:kern w:val="0"/>
                <w:sz w:val="24"/>
              </w:rPr>
              <w:t>上年度“三公经费”总额]×100%。大于0的计0分，等于0的计</w:t>
            </w:r>
            <w:r>
              <w:rPr>
                <w:rFonts w:hint="eastAsia" w:eastAsia="宋体"/>
                <w:kern w:val="0"/>
                <w:sz w:val="24"/>
              </w:rPr>
              <w:t>0.5</w:t>
            </w:r>
            <w:r>
              <w:rPr>
                <w:rFonts w:eastAsia="宋体"/>
                <w:kern w:val="0"/>
                <w:sz w:val="24"/>
              </w:rPr>
              <w:t>分，小于0的计</w:t>
            </w:r>
            <w:r>
              <w:rPr>
                <w:rFonts w:hint="eastAsia" w:eastAsia="宋体"/>
                <w:kern w:val="0"/>
                <w:sz w:val="24"/>
              </w:rPr>
              <w:t>1</w:t>
            </w:r>
            <w:r>
              <w:rPr>
                <w:rFonts w:eastAsia="宋体"/>
                <w:kern w:val="0"/>
                <w:sz w:val="24"/>
              </w:rPr>
              <w:t>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10" w:lineRule="exact"/>
              <w:jc w:val="center"/>
              <w:rPr>
                <w:rFonts w:hint="eastAsia" w:eastAsia="宋体"/>
                <w:kern w:val="0"/>
                <w:sz w:val="24"/>
              </w:rPr>
            </w:pPr>
            <w:r>
              <w:rPr>
                <w:rFonts w:eastAsia="宋体"/>
                <w:kern w:val="0"/>
                <w:sz w:val="24"/>
              </w:rPr>
              <w:t>重点支出安排率</w:t>
            </w:r>
          </w:p>
          <w:p>
            <w:pPr>
              <w:widowControl/>
              <w:spacing w:line="31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10" w:lineRule="exact"/>
              <w:rPr>
                <w:rFonts w:eastAsia="宋体"/>
                <w:kern w:val="0"/>
                <w:sz w:val="24"/>
              </w:rPr>
            </w:pPr>
            <w:r>
              <w:rPr>
                <w:rFonts w:eastAsia="宋体"/>
                <w:kern w:val="0"/>
                <w:sz w:val="24"/>
              </w:rPr>
              <w:t>部门本年度预算安排的重点项目支出与部门项目总支出的比率，反映部门履行主要职责或完成重点任务的保障程度。</w:t>
            </w:r>
          </w:p>
        </w:tc>
        <w:tc>
          <w:tcPr>
            <w:tcW w:w="5899" w:type="dxa"/>
            <w:noWrap w:val="0"/>
            <w:vAlign w:val="center"/>
          </w:tcPr>
          <w:p>
            <w:pPr>
              <w:widowControl/>
              <w:spacing w:line="310" w:lineRule="exact"/>
              <w:rPr>
                <w:rFonts w:eastAsia="宋体"/>
                <w:kern w:val="0"/>
                <w:sz w:val="24"/>
              </w:rPr>
            </w:pPr>
            <w:r>
              <w:rPr>
                <w:rFonts w:eastAsia="宋体"/>
                <w:kern w:val="0"/>
                <w:sz w:val="24"/>
              </w:rPr>
              <w:t>重点支出安排率=（部门年度预算安排的重点项目支出总额</w:t>
            </w:r>
            <w:r>
              <w:rPr>
                <w:rFonts w:eastAsia="宋体"/>
                <w:b/>
                <w:bCs/>
                <w:kern w:val="0"/>
                <w:sz w:val="24"/>
              </w:rPr>
              <w:t>/</w:t>
            </w:r>
            <w:r>
              <w:rPr>
                <w:rFonts w:eastAsia="宋体"/>
                <w:kern w:val="0"/>
                <w:sz w:val="24"/>
              </w:rPr>
              <w:t>项目总支出总额）×100%。，60%及以上计</w:t>
            </w:r>
            <w:r>
              <w:rPr>
                <w:rFonts w:hint="eastAsia" w:eastAsia="宋体"/>
                <w:kern w:val="0"/>
                <w:sz w:val="24"/>
              </w:rPr>
              <w:t>1</w:t>
            </w:r>
            <w:r>
              <w:rPr>
                <w:rFonts w:eastAsia="宋体"/>
                <w:kern w:val="0"/>
                <w:sz w:val="24"/>
              </w:rPr>
              <w:t>分</w:t>
            </w:r>
            <w:r>
              <w:rPr>
                <w:rFonts w:hint="eastAsia" w:eastAsia="宋体"/>
                <w:kern w:val="0"/>
                <w:sz w:val="24"/>
              </w:rPr>
              <w:t>，60%以下的不计分</w:t>
            </w:r>
            <w:r>
              <w:rPr>
                <w:rFonts w:eastAsia="宋体"/>
                <w:kern w:val="0"/>
                <w:sz w:val="24"/>
              </w:rPr>
              <w:t>。</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00" w:lineRule="exact"/>
              <w:jc w:val="center"/>
              <w:rPr>
                <w:rFonts w:eastAsia="宋体"/>
                <w:kern w:val="0"/>
                <w:sz w:val="24"/>
              </w:rPr>
            </w:pPr>
            <w:r>
              <w:rPr>
                <w:rFonts w:eastAsia="宋体"/>
                <w:kern w:val="0"/>
                <w:sz w:val="24"/>
              </w:rPr>
              <w:t>过程</w:t>
            </w:r>
          </w:p>
          <w:p>
            <w:pPr>
              <w:widowControl/>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pPr>
              <w:widowControl/>
              <w:spacing w:line="300" w:lineRule="exact"/>
              <w:jc w:val="center"/>
              <w:rPr>
                <w:rFonts w:eastAsia="宋体"/>
                <w:kern w:val="0"/>
                <w:sz w:val="24"/>
              </w:rPr>
            </w:pPr>
          </w:p>
        </w:tc>
        <w:tc>
          <w:tcPr>
            <w:tcW w:w="1065" w:type="dxa"/>
            <w:vMerge w:val="restart"/>
            <w:noWrap w:val="0"/>
            <w:vAlign w:val="center"/>
          </w:tcPr>
          <w:p>
            <w:pPr>
              <w:widowControl/>
              <w:spacing w:line="300" w:lineRule="exact"/>
              <w:jc w:val="center"/>
              <w:rPr>
                <w:rFonts w:hint="eastAsia" w:eastAsia="宋体"/>
                <w:kern w:val="0"/>
                <w:sz w:val="24"/>
              </w:rPr>
            </w:pPr>
            <w:r>
              <w:rPr>
                <w:rFonts w:eastAsia="宋体"/>
                <w:kern w:val="0"/>
                <w:sz w:val="24"/>
              </w:rPr>
              <w:t>预算</w:t>
            </w:r>
          </w:p>
          <w:p>
            <w:pPr>
              <w:widowControl/>
              <w:spacing w:line="300" w:lineRule="exact"/>
              <w:jc w:val="center"/>
              <w:rPr>
                <w:rFonts w:hint="eastAsia" w:eastAsia="宋体"/>
                <w:kern w:val="0"/>
                <w:sz w:val="24"/>
              </w:rPr>
            </w:pPr>
            <w:r>
              <w:rPr>
                <w:rFonts w:eastAsia="宋体"/>
                <w:kern w:val="0"/>
                <w:sz w:val="24"/>
              </w:rPr>
              <w:t>执行</w:t>
            </w:r>
          </w:p>
          <w:p>
            <w:pPr>
              <w:widowControl/>
              <w:spacing w:line="300" w:lineRule="exact"/>
              <w:jc w:val="center"/>
              <w:rPr>
                <w:rFonts w:eastAsia="宋体"/>
                <w:kern w:val="0"/>
                <w:sz w:val="21"/>
                <w:szCs w:val="21"/>
              </w:rPr>
            </w:pPr>
            <w:r>
              <w:rPr>
                <w:rFonts w:eastAsia="宋体"/>
                <w:kern w:val="0"/>
                <w:sz w:val="21"/>
                <w:szCs w:val="21"/>
              </w:rPr>
              <w:t>（</w:t>
            </w:r>
            <w:r>
              <w:rPr>
                <w:rFonts w:hint="eastAsia" w:eastAsia="宋体"/>
                <w:kern w:val="0"/>
                <w:sz w:val="21"/>
                <w:szCs w:val="21"/>
              </w:rPr>
              <w:t>10</w:t>
            </w:r>
            <w:r>
              <w:rPr>
                <w:rFonts w:eastAsia="宋体"/>
                <w:kern w:val="0"/>
                <w:sz w:val="21"/>
                <w:szCs w:val="21"/>
              </w:rPr>
              <w:t>分）</w:t>
            </w:r>
          </w:p>
          <w:p>
            <w:pPr>
              <w:widowControl/>
              <w:spacing w:line="300" w:lineRule="exact"/>
              <w:jc w:val="center"/>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预算</w:t>
            </w:r>
          </w:p>
          <w:p>
            <w:pPr>
              <w:widowControl/>
              <w:spacing w:line="300" w:lineRule="exact"/>
              <w:jc w:val="center"/>
              <w:rPr>
                <w:rFonts w:hint="eastAsia" w:eastAsia="宋体"/>
                <w:kern w:val="0"/>
                <w:sz w:val="24"/>
              </w:rPr>
            </w:pPr>
            <w:r>
              <w:rPr>
                <w:rFonts w:eastAsia="宋体"/>
                <w:kern w:val="0"/>
                <w:sz w:val="24"/>
              </w:rPr>
              <w:t>完成率</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部门本年度预算完成数与预算数的比率，反映部门预算完成程度。</w:t>
            </w:r>
          </w:p>
        </w:tc>
        <w:tc>
          <w:tcPr>
            <w:tcW w:w="5899" w:type="dxa"/>
            <w:noWrap w:val="0"/>
            <w:vAlign w:val="center"/>
          </w:tcPr>
          <w:p>
            <w:pPr>
              <w:widowControl/>
              <w:spacing w:line="320" w:lineRule="exact"/>
              <w:rPr>
                <w:rFonts w:eastAsia="宋体"/>
                <w:kern w:val="0"/>
                <w:sz w:val="24"/>
              </w:rPr>
            </w:pPr>
            <w:r>
              <w:rPr>
                <w:rFonts w:eastAsia="宋体"/>
                <w:kern w:val="0"/>
                <w:sz w:val="24"/>
              </w:rPr>
              <w:t>预算完成率=（预算完成数</w:t>
            </w:r>
            <w:r>
              <w:rPr>
                <w:rFonts w:eastAsia="宋体"/>
                <w:b/>
                <w:bCs/>
                <w:kern w:val="0"/>
                <w:sz w:val="24"/>
              </w:rPr>
              <w:t>/</w:t>
            </w:r>
            <w:r>
              <w:rPr>
                <w:rFonts w:eastAsia="宋体"/>
                <w:kern w:val="0"/>
                <w:sz w:val="24"/>
              </w:rPr>
              <w:t>预算数）×100%。按比例计分。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预算</w:t>
            </w:r>
          </w:p>
          <w:p>
            <w:pPr>
              <w:widowControl/>
              <w:spacing w:line="300" w:lineRule="exact"/>
              <w:jc w:val="center"/>
              <w:rPr>
                <w:rFonts w:hint="eastAsia" w:eastAsia="宋体"/>
                <w:kern w:val="0"/>
                <w:sz w:val="24"/>
              </w:rPr>
            </w:pPr>
            <w:r>
              <w:rPr>
                <w:rFonts w:eastAsia="宋体"/>
                <w:kern w:val="0"/>
                <w:sz w:val="24"/>
              </w:rPr>
              <w:t>调整率</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noWrap w:val="0"/>
            <w:vAlign w:val="center"/>
          </w:tcPr>
          <w:p>
            <w:pPr>
              <w:widowControl/>
              <w:spacing w:line="300" w:lineRule="exact"/>
              <w:rPr>
                <w:rFonts w:eastAsia="宋体"/>
                <w:spacing w:val="-6"/>
                <w:kern w:val="0"/>
                <w:sz w:val="24"/>
              </w:rPr>
            </w:pPr>
            <w:r>
              <w:rPr>
                <w:rFonts w:eastAsia="宋体"/>
                <w:spacing w:val="-6"/>
                <w:kern w:val="0"/>
                <w:sz w:val="24"/>
              </w:rPr>
              <w:t>部门本年度预算调整数（因落实国家政政策、发生不可抗力、上级部门或县委县政府临时交办而产生的调整除外）与预算数的比率，反映部门预算的调整程度。</w:t>
            </w:r>
          </w:p>
        </w:tc>
        <w:tc>
          <w:tcPr>
            <w:tcW w:w="5899" w:type="dxa"/>
            <w:noWrap w:val="0"/>
            <w:vAlign w:val="center"/>
          </w:tcPr>
          <w:p>
            <w:pPr>
              <w:widowControl/>
              <w:spacing w:line="320" w:lineRule="exact"/>
              <w:rPr>
                <w:rFonts w:eastAsia="宋体"/>
                <w:kern w:val="0"/>
                <w:sz w:val="24"/>
              </w:rPr>
            </w:pPr>
            <w:r>
              <w:rPr>
                <w:rFonts w:eastAsia="宋体"/>
                <w:kern w:val="0"/>
                <w:sz w:val="24"/>
              </w:rPr>
              <w:t>预算调整率=（部门在本年度内涉及预算的追加、追减或结构调整的资金总和</w:t>
            </w:r>
            <w:r>
              <w:rPr>
                <w:rFonts w:eastAsia="宋体"/>
                <w:b/>
                <w:bCs/>
                <w:kern w:val="0"/>
                <w:sz w:val="24"/>
              </w:rPr>
              <w:t>/</w:t>
            </w:r>
            <w:r>
              <w:rPr>
                <w:rFonts w:eastAsia="宋体"/>
                <w:kern w:val="0"/>
                <w:sz w:val="24"/>
              </w:rPr>
              <w:t>预算数）×100%。无调整的计满分，有调整的视情扣分。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3</w:t>
            </w:r>
          </w:p>
        </w:tc>
        <w:tc>
          <w:tcPr>
            <w:tcW w:w="795" w:type="dxa"/>
            <w:noWrap w:val="0"/>
            <w:vAlign w:val="center"/>
          </w:tcPr>
          <w:p>
            <w:pPr>
              <w:widowControl/>
              <w:spacing w:line="300" w:lineRule="exact"/>
              <w:jc w:val="center"/>
              <w:rPr>
                <w:rFonts w:hint="default" w:eastAsia="宋体"/>
                <w:kern w:val="0"/>
                <w:sz w:val="24"/>
                <w:lang w:val="en-US" w:eastAsia="zh-CN"/>
              </w:rPr>
            </w:pPr>
            <w:r>
              <w:rPr>
                <w:rFonts w:hint="eastAsia" w:eastAsia="宋体"/>
                <w:kern w:val="0"/>
                <w:sz w:val="24"/>
                <w:lang w:val="en-US" w:eastAsia="zh-CN"/>
              </w:rPr>
              <w:t>2.8</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支付</w:t>
            </w:r>
          </w:p>
          <w:p>
            <w:pPr>
              <w:widowControl/>
              <w:spacing w:line="300" w:lineRule="exact"/>
              <w:jc w:val="center"/>
              <w:rPr>
                <w:rFonts w:hint="eastAsia" w:eastAsia="宋体"/>
                <w:kern w:val="0"/>
                <w:sz w:val="24"/>
              </w:rPr>
            </w:pPr>
            <w:r>
              <w:rPr>
                <w:rFonts w:eastAsia="宋体"/>
                <w:kern w:val="0"/>
                <w:sz w:val="24"/>
              </w:rPr>
              <w:t>进度率</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spacing w:val="-6"/>
                <w:kern w:val="0"/>
                <w:sz w:val="24"/>
              </w:rPr>
            </w:pPr>
            <w:r>
              <w:rPr>
                <w:rFonts w:eastAsia="宋体"/>
                <w:spacing w:val="-6"/>
                <w:kern w:val="0"/>
                <w:sz w:val="24"/>
              </w:rPr>
              <w:t>部门实际支付进度与既定支付进度的比率，反映预算执行的及时性和均衡性程度。</w:t>
            </w:r>
          </w:p>
        </w:tc>
        <w:tc>
          <w:tcPr>
            <w:tcW w:w="5899" w:type="dxa"/>
            <w:noWrap w:val="0"/>
            <w:vAlign w:val="center"/>
          </w:tcPr>
          <w:p>
            <w:pPr>
              <w:widowControl/>
              <w:spacing w:line="320" w:lineRule="exact"/>
              <w:rPr>
                <w:rFonts w:eastAsia="宋体"/>
                <w:kern w:val="0"/>
                <w:sz w:val="24"/>
              </w:rPr>
            </w:pPr>
            <w:r>
              <w:rPr>
                <w:rFonts w:eastAsia="宋体"/>
                <w:kern w:val="0"/>
                <w:sz w:val="24"/>
              </w:rPr>
              <w:t>支付进度率=（实际支付进度</w:t>
            </w:r>
            <w:r>
              <w:rPr>
                <w:rFonts w:eastAsia="宋体"/>
                <w:b/>
                <w:bCs/>
                <w:kern w:val="0"/>
                <w:sz w:val="24"/>
              </w:rPr>
              <w:t>/</w:t>
            </w:r>
            <w:r>
              <w:rPr>
                <w:rFonts w:eastAsia="宋体"/>
                <w:kern w:val="0"/>
                <w:sz w:val="24"/>
              </w:rPr>
              <w:t>既定支付进度）×100%。支付进度同步的计满分，不同步的视情扣分。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default" w:eastAsia="宋体"/>
                <w:kern w:val="0"/>
                <w:sz w:val="24"/>
                <w:lang w:val="en-US" w:eastAsia="zh-CN"/>
              </w:rPr>
            </w:pPr>
            <w:r>
              <w:rPr>
                <w:rFonts w:hint="eastAsia" w:eastAsia="宋体"/>
                <w:kern w:val="0"/>
                <w:sz w:val="24"/>
                <w:lang w:val="en-US" w:eastAsia="zh-CN"/>
              </w:rPr>
              <w:t>0.8</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center"/>
              <w:rPr>
                <w:rFonts w:eastAsia="宋体"/>
                <w:kern w:val="0"/>
                <w:sz w:val="24"/>
              </w:rPr>
            </w:pPr>
          </w:p>
        </w:tc>
        <w:tc>
          <w:tcPr>
            <w:tcW w:w="1065" w:type="dxa"/>
            <w:vMerge w:val="continue"/>
            <w:noWrap w:val="0"/>
            <w:vAlign w:val="center"/>
          </w:tcPr>
          <w:p>
            <w:pPr>
              <w:widowControl/>
              <w:spacing w:line="300" w:lineRule="exact"/>
              <w:jc w:val="center"/>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结 转</w:t>
            </w:r>
          </w:p>
          <w:p>
            <w:pPr>
              <w:widowControl/>
              <w:spacing w:line="300" w:lineRule="exact"/>
              <w:jc w:val="center"/>
              <w:rPr>
                <w:rFonts w:hint="eastAsia" w:eastAsia="宋体"/>
                <w:kern w:val="0"/>
                <w:sz w:val="24"/>
              </w:rPr>
            </w:pPr>
            <w:r>
              <w:rPr>
                <w:rFonts w:eastAsia="宋体"/>
                <w:kern w:val="0"/>
                <w:sz w:val="24"/>
              </w:rPr>
              <w:t>结余率</w:t>
            </w:r>
          </w:p>
          <w:p>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部门本年度结转结余总额与支出预算数的比率。</w:t>
            </w:r>
          </w:p>
        </w:tc>
        <w:tc>
          <w:tcPr>
            <w:tcW w:w="5899" w:type="dxa"/>
            <w:noWrap w:val="0"/>
            <w:vAlign w:val="center"/>
          </w:tcPr>
          <w:p>
            <w:pPr>
              <w:widowControl/>
              <w:spacing w:line="320" w:lineRule="exact"/>
              <w:jc w:val="left"/>
              <w:rPr>
                <w:rFonts w:eastAsia="宋体"/>
                <w:kern w:val="0"/>
                <w:sz w:val="24"/>
              </w:rPr>
            </w:pPr>
            <w:r>
              <w:rPr>
                <w:rFonts w:eastAsia="宋体"/>
                <w:kern w:val="0"/>
                <w:sz w:val="24"/>
              </w:rPr>
              <w:t>结转结余率=结转结余总额</w:t>
            </w:r>
            <w:r>
              <w:rPr>
                <w:rFonts w:eastAsia="宋体"/>
                <w:b/>
                <w:bCs/>
                <w:kern w:val="0"/>
                <w:sz w:val="24"/>
              </w:rPr>
              <w:t>/</w:t>
            </w:r>
            <w:r>
              <w:rPr>
                <w:rFonts w:eastAsia="宋体"/>
                <w:kern w:val="0"/>
                <w:sz w:val="24"/>
              </w:rPr>
              <w:t>支出预算数×100%。结转结余率过大的视情扣分。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center"/>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公用经费控制率   （</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部门本年度实际支出的公用经费总额与预算安排的公用经费总额的比率，反映部门对机构运转成本的实际控制程度。</w:t>
            </w:r>
          </w:p>
        </w:tc>
        <w:tc>
          <w:tcPr>
            <w:tcW w:w="5899" w:type="dxa"/>
            <w:noWrap w:val="0"/>
            <w:vAlign w:val="center"/>
          </w:tcPr>
          <w:p>
            <w:pPr>
              <w:widowControl/>
              <w:spacing w:line="320" w:lineRule="exact"/>
              <w:rPr>
                <w:rFonts w:eastAsia="宋体"/>
                <w:kern w:val="0"/>
                <w:sz w:val="24"/>
              </w:rPr>
            </w:pPr>
            <w:r>
              <w:rPr>
                <w:rFonts w:eastAsia="宋体"/>
                <w:kern w:val="0"/>
                <w:sz w:val="24"/>
              </w:rPr>
              <w:t>公用经费控制率=（实际支出公用经费总额</w:t>
            </w:r>
            <w:r>
              <w:rPr>
                <w:rFonts w:eastAsia="宋体"/>
                <w:b/>
                <w:bCs/>
                <w:kern w:val="0"/>
                <w:sz w:val="24"/>
              </w:rPr>
              <w:t>/</w:t>
            </w:r>
            <w:r>
              <w:rPr>
                <w:rFonts w:eastAsia="宋体"/>
                <w:kern w:val="0"/>
                <w:sz w:val="24"/>
              </w:rPr>
              <w:t>预算安排公用经费总额）×100%。控制较好的计满分，控制不好的视情扣分。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三公经费控制率</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1</w:t>
            </w:r>
            <w:r>
              <w:rPr>
                <w:rFonts w:eastAsia="宋体"/>
                <w:kern w:val="0"/>
                <w:sz w:val="24"/>
              </w:rPr>
              <w:t>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部门本年度“三公经费”实际支出数与预算安排数的比率，反映部门对三公经费的实际控制程度</w:t>
            </w:r>
          </w:p>
        </w:tc>
        <w:tc>
          <w:tcPr>
            <w:tcW w:w="5899" w:type="dxa"/>
            <w:noWrap w:val="0"/>
            <w:vAlign w:val="center"/>
          </w:tcPr>
          <w:p>
            <w:pPr>
              <w:widowControl/>
              <w:spacing w:line="320" w:lineRule="exact"/>
              <w:rPr>
                <w:rFonts w:eastAsia="宋体"/>
                <w:kern w:val="0"/>
                <w:sz w:val="24"/>
              </w:rPr>
            </w:pPr>
            <w:r>
              <w:rPr>
                <w:rFonts w:eastAsia="宋体"/>
                <w:kern w:val="0"/>
                <w:sz w:val="24"/>
              </w:rPr>
              <w:t>“三公经费”控制率=（“三公经费”实际支出数</w:t>
            </w:r>
            <w:r>
              <w:rPr>
                <w:rFonts w:eastAsia="宋体"/>
                <w:b/>
                <w:bCs/>
                <w:kern w:val="0"/>
                <w:sz w:val="24"/>
              </w:rPr>
              <w:t>/</w:t>
            </w:r>
            <w:r>
              <w:rPr>
                <w:rFonts w:eastAsia="宋体"/>
                <w:kern w:val="0"/>
                <w:sz w:val="24"/>
              </w:rPr>
              <w:t>“三公经费”预算安排数）×100%。控制较好的计满分，控制不好的视情扣分。</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政府采购执行率</w:t>
            </w:r>
          </w:p>
          <w:p>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部门本年度实际政府采购金额与年初政府采购预算的比率。</w:t>
            </w:r>
          </w:p>
        </w:tc>
        <w:tc>
          <w:tcPr>
            <w:tcW w:w="5899" w:type="dxa"/>
            <w:noWrap w:val="0"/>
            <w:vAlign w:val="center"/>
          </w:tcPr>
          <w:p>
            <w:pPr>
              <w:widowControl/>
              <w:spacing w:line="320" w:lineRule="exact"/>
              <w:rPr>
                <w:rFonts w:eastAsia="宋体"/>
                <w:kern w:val="0"/>
                <w:sz w:val="24"/>
              </w:rPr>
            </w:pPr>
            <w:r>
              <w:rPr>
                <w:rFonts w:eastAsia="宋体"/>
                <w:kern w:val="0"/>
                <w:sz w:val="24"/>
              </w:rPr>
              <w:t>政府采购执行率=（实际政府采购金额</w:t>
            </w:r>
            <w:r>
              <w:rPr>
                <w:rFonts w:eastAsia="宋体"/>
                <w:b/>
                <w:bCs/>
                <w:kern w:val="0"/>
                <w:sz w:val="24"/>
              </w:rPr>
              <w:t>/</w:t>
            </w:r>
            <w:r>
              <w:rPr>
                <w:rFonts w:eastAsia="宋体"/>
                <w:kern w:val="0"/>
                <w:sz w:val="24"/>
              </w:rPr>
              <w:t>政府采购预算数）×100%；执行较好的计满分，执行不好的视情扣分。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default" w:eastAsia="宋体"/>
                <w:kern w:val="0"/>
                <w:sz w:val="24"/>
                <w:lang w:val="en-US" w:eastAsia="zh-CN"/>
              </w:rPr>
            </w:pPr>
            <w:r>
              <w:rPr>
                <w:rFonts w:hint="eastAsia" w:eastAsia="宋体"/>
                <w:kern w:val="0"/>
                <w:sz w:val="24"/>
                <w:lang w:val="en-US" w:eastAsia="zh-CN"/>
              </w:rPr>
              <w:t>0.8</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投资评审执行率</w:t>
            </w:r>
          </w:p>
          <w:p>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pPr>
              <w:widowControl/>
              <w:spacing w:line="300" w:lineRule="exact"/>
              <w:rPr>
                <w:rFonts w:eastAsia="宋体"/>
                <w:kern w:val="0"/>
                <w:sz w:val="24"/>
              </w:rPr>
            </w:pPr>
            <w:r>
              <w:rPr>
                <w:rFonts w:eastAsia="宋体"/>
                <w:kern w:val="0"/>
                <w:sz w:val="24"/>
              </w:rPr>
              <w:t>部门本年度实际进行投资评审的项目金额与应进行投资评审的项目金额的比率。</w:t>
            </w:r>
          </w:p>
        </w:tc>
        <w:tc>
          <w:tcPr>
            <w:tcW w:w="5899" w:type="dxa"/>
            <w:noWrap w:val="0"/>
            <w:vAlign w:val="center"/>
          </w:tcPr>
          <w:p>
            <w:pPr>
              <w:widowControl/>
              <w:spacing w:line="320" w:lineRule="exact"/>
              <w:rPr>
                <w:rFonts w:eastAsia="宋体"/>
                <w:kern w:val="0"/>
                <w:sz w:val="24"/>
              </w:rPr>
            </w:pPr>
            <w:r>
              <w:rPr>
                <w:rFonts w:eastAsia="宋体"/>
                <w:kern w:val="0"/>
                <w:sz w:val="24"/>
              </w:rPr>
              <w:t>投资评审执行率=实际进行投资评审的项目金额/应执行投资评审的项目金额×100%；按执行比率计分。</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restart"/>
            <w:noWrap w:val="0"/>
            <w:vAlign w:val="center"/>
          </w:tcPr>
          <w:p>
            <w:pPr>
              <w:widowControl/>
              <w:spacing w:line="300" w:lineRule="exact"/>
              <w:jc w:val="center"/>
              <w:rPr>
                <w:rFonts w:eastAsia="宋体"/>
                <w:kern w:val="0"/>
                <w:sz w:val="24"/>
              </w:rPr>
            </w:pPr>
          </w:p>
          <w:p>
            <w:pPr>
              <w:widowControl/>
              <w:spacing w:line="300" w:lineRule="exact"/>
              <w:jc w:val="center"/>
              <w:rPr>
                <w:rFonts w:eastAsia="宋体"/>
                <w:kern w:val="0"/>
                <w:sz w:val="24"/>
              </w:rPr>
            </w:pPr>
            <w:r>
              <w:rPr>
                <w:rFonts w:eastAsia="宋体"/>
                <w:kern w:val="0"/>
                <w:sz w:val="24"/>
              </w:rPr>
              <w:t>过程</w:t>
            </w:r>
          </w:p>
          <w:p>
            <w:pPr>
              <w:widowControl/>
              <w:spacing w:line="300" w:lineRule="exact"/>
              <w:jc w:val="left"/>
              <w:rPr>
                <w:rFonts w:eastAsia="宋体"/>
                <w:kern w:val="0"/>
                <w:sz w:val="21"/>
                <w:szCs w:val="21"/>
              </w:rPr>
            </w:pPr>
            <w:r>
              <w:rPr>
                <w:rFonts w:eastAsia="宋体"/>
                <w:kern w:val="0"/>
                <w:sz w:val="21"/>
                <w:szCs w:val="21"/>
              </w:rPr>
              <w:t>（</w:t>
            </w:r>
            <w:r>
              <w:rPr>
                <w:rFonts w:hint="eastAsia" w:eastAsia="宋体"/>
                <w:kern w:val="0"/>
                <w:sz w:val="21"/>
                <w:szCs w:val="21"/>
              </w:rPr>
              <w:t>3</w:t>
            </w:r>
            <w:r>
              <w:rPr>
                <w:rFonts w:eastAsia="宋体"/>
                <w:kern w:val="0"/>
                <w:sz w:val="21"/>
                <w:szCs w:val="21"/>
              </w:rPr>
              <w:t>0分）</w:t>
            </w:r>
          </w:p>
          <w:p>
            <w:pPr>
              <w:widowControl/>
              <w:spacing w:line="300" w:lineRule="exact"/>
              <w:jc w:val="center"/>
              <w:rPr>
                <w:rFonts w:eastAsia="宋体"/>
                <w:kern w:val="0"/>
                <w:sz w:val="24"/>
              </w:rPr>
            </w:pPr>
          </w:p>
        </w:tc>
        <w:tc>
          <w:tcPr>
            <w:tcW w:w="1065" w:type="dxa"/>
            <w:vMerge w:val="restart"/>
            <w:noWrap w:val="0"/>
            <w:vAlign w:val="center"/>
          </w:tcPr>
          <w:p>
            <w:pPr>
              <w:widowControl/>
              <w:spacing w:line="300" w:lineRule="exact"/>
              <w:jc w:val="center"/>
              <w:rPr>
                <w:rFonts w:eastAsia="宋体"/>
                <w:kern w:val="0"/>
                <w:sz w:val="24"/>
              </w:rPr>
            </w:pPr>
            <w:r>
              <w:rPr>
                <w:rFonts w:eastAsia="宋体"/>
                <w:kern w:val="0"/>
                <w:sz w:val="24"/>
              </w:rPr>
              <w:t>预算</w:t>
            </w:r>
          </w:p>
          <w:p>
            <w:pPr>
              <w:widowControl/>
              <w:spacing w:line="300" w:lineRule="exact"/>
              <w:jc w:val="center"/>
              <w:rPr>
                <w:rFonts w:hint="eastAsia" w:eastAsia="宋体"/>
                <w:kern w:val="0"/>
                <w:sz w:val="24"/>
              </w:rPr>
            </w:pPr>
            <w:r>
              <w:rPr>
                <w:rFonts w:eastAsia="宋体"/>
                <w:kern w:val="0"/>
                <w:sz w:val="24"/>
              </w:rPr>
              <w:t>管理</w:t>
            </w:r>
          </w:p>
          <w:p>
            <w:pPr>
              <w:widowControl/>
              <w:spacing w:line="300" w:lineRule="exact"/>
              <w:jc w:val="center"/>
              <w:rPr>
                <w:rFonts w:eastAsia="宋体"/>
                <w:kern w:val="0"/>
                <w:sz w:val="24"/>
              </w:rPr>
            </w:pPr>
            <w:r>
              <w:rPr>
                <w:rFonts w:eastAsia="宋体"/>
                <w:kern w:val="0"/>
                <w:sz w:val="21"/>
                <w:szCs w:val="21"/>
              </w:rPr>
              <w:t>（1</w:t>
            </w:r>
            <w:r>
              <w:rPr>
                <w:rFonts w:hint="eastAsia" w:eastAsia="宋体"/>
                <w:kern w:val="0"/>
                <w:sz w:val="21"/>
                <w:szCs w:val="21"/>
              </w:rPr>
              <w:t>5</w:t>
            </w:r>
            <w:r>
              <w:rPr>
                <w:rFonts w:eastAsia="宋体"/>
                <w:kern w:val="0"/>
                <w:sz w:val="21"/>
                <w:szCs w:val="21"/>
              </w:rPr>
              <w:t>分）</w:t>
            </w:r>
          </w:p>
        </w:tc>
        <w:tc>
          <w:tcPr>
            <w:tcW w:w="1410" w:type="dxa"/>
            <w:vMerge w:val="restart"/>
            <w:noWrap w:val="0"/>
            <w:vAlign w:val="center"/>
          </w:tcPr>
          <w:p>
            <w:pPr>
              <w:widowControl/>
              <w:spacing w:line="300" w:lineRule="exact"/>
              <w:jc w:val="center"/>
              <w:rPr>
                <w:rFonts w:hint="eastAsia" w:eastAsia="宋体"/>
                <w:kern w:val="0"/>
                <w:sz w:val="24"/>
              </w:rPr>
            </w:pPr>
            <w:r>
              <w:rPr>
                <w:rFonts w:eastAsia="宋体"/>
                <w:kern w:val="0"/>
                <w:sz w:val="24"/>
              </w:rPr>
              <w:t>制度管理</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widowControl/>
              <w:spacing w:line="300" w:lineRule="exact"/>
              <w:rPr>
                <w:rFonts w:eastAsia="宋体"/>
                <w:kern w:val="0"/>
                <w:sz w:val="24"/>
              </w:rPr>
            </w:pPr>
            <w:r>
              <w:rPr>
                <w:rFonts w:eastAsia="宋体"/>
                <w:kern w:val="0"/>
                <w:sz w:val="24"/>
              </w:rPr>
              <w:t>部门为加强目标管理、预算管理、规范财务行为而制定的管理制度是否健全完整，反映部门预算管理制度对完成主要职责或促进事业发展的保障情况。</w:t>
            </w:r>
          </w:p>
        </w:tc>
        <w:tc>
          <w:tcPr>
            <w:tcW w:w="5899" w:type="dxa"/>
            <w:noWrap w:val="0"/>
            <w:vAlign w:val="center"/>
          </w:tcPr>
          <w:p>
            <w:pPr>
              <w:widowControl/>
              <w:spacing w:line="300" w:lineRule="exact"/>
              <w:rPr>
                <w:rFonts w:eastAsia="宋体"/>
                <w:kern w:val="0"/>
                <w:sz w:val="24"/>
              </w:rPr>
            </w:pPr>
            <w:r>
              <w:rPr>
                <w:rFonts w:eastAsia="宋体"/>
                <w:kern w:val="0"/>
                <w:sz w:val="24"/>
              </w:rPr>
              <w:t>1、内部财务管理制度是否健全，是否具有或制定预算资金管理办法、</w:t>
            </w:r>
            <w:r>
              <w:rPr>
                <w:rFonts w:eastAsia="宋体"/>
                <w:sz w:val="24"/>
              </w:rPr>
              <w:t>内部财务管理制度、会计核算制度、内部控制制度、项目管理制度等管理制度</w:t>
            </w:r>
            <w:r>
              <w:rPr>
                <w:rFonts w:eastAsia="宋体"/>
                <w:kern w:val="0"/>
                <w:sz w:val="24"/>
              </w:rPr>
              <w:t>；</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2、相关制度是否合法、合规、完整；</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3、相关制度是否得到有效执行；</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4、制度执行机构是否健全；</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5、是否建立有效的内部监督机制，机制运行是否有效。</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00" w:lineRule="exact"/>
              <w:jc w:val="center"/>
              <w:rPr>
                <w:rFonts w:hint="eastAsia" w:eastAsia="宋体"/>
                <w:kern w:val="0"/>
                <w:sz w:val="24"/>
              </w:rPr>
            </w:pPr>
            <w:r>
              <w:rPr>
                <w:rFonts w:eastAsia="宋体"/>
                <w:kern w:val="0"/>
                <w:sz w:val="24"/>
              </w:rPr>
              <w:t>资金管理</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vMerge w:val="restart"/>
            <w:noWrap w:val="0"/>
            <w:vAlign w:val="center"/>
          </w:tcPr>
          <w:p>
            <w:pPr>
              <w:widowControl/>
              <w:spacing w:line="300" w:lineRule="exact"/>
              <w:jc w:val="left"/>
              <w:rPr>
                <w:rFonts w:eastAsia="宋体"/>
                <w:kern w:val="0"/>
                <w:sz w:val="24"/>
              </w:rPr>
            </w:pPr>
            <w:r>
              <w:rPr>
                <w:rFonts w:eastAsia="宋体"/>
                <w:kern w:val="0"/>
                <w:sz w:val="24"/>
              </w:rPr>
              <w:t>部门使用预算资金是否符合相关的财务管理制度的规定，反映部门预算资金的规范运行情况。</w:t>
            </w:r>
          </w:p>
        </w:tc>
        <w:tc>
          <w:tcPr>
            <w:tcW w:w="5899" w:type="dxa"/>
            <w:noWrap w:val="0"/>
            <w:vAlign w:val="center"/>
          </w:tcPr>
          <w:p>
            <w:pPr>
              <w:widowControl/>
              <w:spacing w:line="300" w:lineRule="exact"/>
              <w:rPr>
                <w:rFonts w:eastAsia="宋体"/>
                <w:kern w:val="0"/>
                <w:sz w:val="24"/>
              </w:rPr>
            </w:pPr>
            <w:r>
              <w:rPr>
                <w:rFonts w:eastAsia="宋体"/>
                <w:kern w:val="0"/>
                <w:sz w:val="24"/>
              </w:rPr>
              <w:t>1、资金的管理和使用是否符合财经法规和财务管理制度规定以及有关专项资金管理办法的规定；</w:t>
            </w:r>
          </w:p>
        </w:tc>
        <w:tc>
          <w:tcPr>
            <w:tcW w:w="602" w:type="dxa"/>
            <w:noWrap w:val="0"/>
            <w:vAlign w:val="center"/>
          </w:tcPr>
          <w:p>
            <w:pPr>
              <w:widowControl/>
              <w:spacing w:line="300" w:lineRule="exact"/>
              <w:jc w:val="center"/>
              <w:rPr>
                <w:rFonts w:hint="eastAsia" w:eastAsia="宋体"/>
                <w:kern w:val="0"/>
                <w:sz w:val="24"/>
              </w:rPr>
            </w:pPr>
            <w:r>
              <w:rPr>
                <w:rFonts w:hint="eastAsia"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2、资金使用是否符合预算批复的用途；</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3、重大开支是否经过评估论证；</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4、资金拨付是否程序规范、手续齐备；</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5、是否存在截留、挤占、挪用、虚列支出等情况。</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center"/>
              <w:rPr>
                <w:rFonts w:eastAsia="宋体"/>
                <w:kern w:val="0"/>
                <w:sz w:val="24"/>
              </w:rPr>
            </w:pPr>
          </w:p>
        </w:tc>
        <w:tc>
          <w:tcPr>
            <w:tcW w:w="1065" w:type="dxa"/>
            <w:vMerge w:val="continue"/>
            <w:noWrap w:val="0"/>
            <w:vAlign w:val="center"/>
          </w:tcPr>
          <w:p>
            <w:pPr>
              <w:widowControl/>
              <w:spacing w:line="300" w:lineRule="exact"/>
              <w:jc w:val="center"/>
              <w:rPr>
                <w:rFonts w:eastAsia="宋体"/>
                <w:color w:val="FF0000"/>
                <w:kern w:val="0"/>
                <w:sz w:val="24"/>
              </w:rPr>
            </w:pPr>
          </w:p>
        </w:tc>
        <w:tc>
          <w:tcPr>
            <w:tcW w:w="1410" w:type="dxa"/>
            <w:vMerge w:val="restart"/>
            <w:noWrap w:val="0"/>
            <w:vAlign w:val="center"/>
          </w:tcPr>
          <w:p>
            <w:pPr>
              <w:spacing w:line="280" w:lineRule="exact"/>
              <w:jc w:val="center"/>
              <w:rPr>
                <w:rFonts w:eastAsia="宋体"/>
                <w:bCs/>
                <w:sz w:val="24"/>
              </w:rPr>
            </w:pPr>
            <w:r>
              <w:rPr>
                <w:rFonts w:eastAsia="宋体"/>
                <w:bCs/>
                <w:sz w:val="24"/>
              </w:rPr>
              <w:t>绩效管理</w:t>
            </w:r>
          </w:p>
          <w:p>
            <w:pPr>
              <w:spacing w:line="280" w:lineRule="exact"/>
              <w:jc w:val="center"/>
              <w:rPr>
                <w:rFonts w:eastAsia="宋体"/>
                <w:bCs/>
                <w:sz w:val="24"/>
              </w:rPr>
            </w:pPr>
            <w:r>
              <w:rPr>
                <w:rFonts w:eastAsia="宋体"/>
                <w:bCs/>
                <w:sz w:val="24"/>
              </w:rPr>
              <w:t>（</w:t>
            </w:r>
            <w:r>
              <w:rPr>
                <w:rFonts w:hint="eastAsia" w:eastAsia="宋体"/>
                <w:bCs/>
                <w:sz w:val="24"/>
              </w:rPr>
              <w:t>3</w:t>
            </w:r>
            <w:r>
              <w:rPr>
                <w:rFonts w:eastAsia="宋体"/>
                <w:bCs/>
                <w:sz w:val="24"/>
              </w:rPr>
              <w:t>分）</w:t>
            </w:r>
          </w:p>
        </w:tc>
        <w:tc>
          <w:tcPr>
            <w:tcW w:w="4341" w:type="dxa"/>
            <w:vMerge w:val="restart"/>
            <w:noWrap w:val="0"/>
            <w:vAlign w:val="center"/>
          </w:tcPr>
          <w:p>
            <w:pPr>
              <w:spacing w:line="370" w:lineRule="exact"/>
              <w:rPr>
                <w:rFonts w:eastAsia="宋体"/>
                <w:color w:val="FF0000"/>
                <w:kern w:val="0"/>
                <w:sz w:val="24"/>
              </w:rPr>
            </w:pPr>
            <w:r>
              <w:rPr>
                <w:rFonts w:eastAsia="宋体"/>
                <w:sz w:val="24"/>
              </w:rPr>
              <w:t>部门在预算管理过程中贯彻绩效理念采取的措施，用以反映和考核部门为提高财政性资金使用效益的努力程度。</w:t>
            </w:r>
          </w:p>
        </w:tc>
        <w:tc>
          <w:tcPr>
            <w:tcW w:w="5899" w:type="dxa"/>
            <w:noWrap w:val="0"/>
            <w:vAlign w:val="top"/>
          </w:tcPr>
          <w:p>
            <w:pPr>
              <w:spacing w:line="370" w:lineRule="exact"/>
              <w:rPr>
                <w:rFonts w:eastAsia="宋体"/>
                <w:kern w:val="0"/>
                <w:sz w:val="24"/>
              </w:rPr>
            </w:pPr>
            <w:r>
              <w:rPr>
                <w:rFonts w:eastAsia="宋体"/>
                <w:sz w:val="24"/>
              </w:rPr>
              <w:t>1、是否已制定或具有绩效管理制度</w:t>
            </w:r>
            <w:r>
              <w:rPr>
                <w:rFonts w:hint="eastAsia" w:eastAsia="宋体"/>
                <w:sz w:val="24"/>
              </w:rPr>
              <w:t>并有效执行</w:t>
            </w:r>
            <w:r>
              <w:rPr>
                <w:rFonts w:eastAsia="宋体"/>
                <w:sz w:val="24"/>
              </w:rPr>
              <w:t>；</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default" w:eastAsia="宋体"/>
                <w:kern w:val="0"/>
                <w:sz w:val="24"/>
                <w:lang w:val="en-US" w:eastAsia="zh-CN"/>
              </w:rPr>
            </w:pPr>
            <w:r>
              <w:rPr>
                <w:rFonts w:hint="eastAsia" w:eastAsia="宋体"/>
                <w:kern w:val="0"/>
                <w:sz w:val="24"/>
                <w:lang w:val="en-US" w:eastAsia="zh-CN"/>
              </w:rPr>
              <w:t>0.8</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w:t>
            </w:r>
            <w:r>
              <w:rPr>
                <w:rFonts w:eastAsia="宋体"/>
                <w:sz w:val="24"/>
              </w:rPr>
              <w:t>是否有绩效管理的职能部门和人员；</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hint="eastAsia" w:eastAsia="宋体"/>
                <w:sz w:val="24"/>
              </w:rPr>
              <w:t>3</w:t>
            </w:r>
            <w:r>
              <w:rPr>
                <w:rFonts w:eastAsia="宋体"/>
                <w:sz w:val="24"/>
              </w:rPr>
              <w:t>、是否按要求开展绩效管理工作。</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restart"/>
            <w:noWrap w:val="0"/>
            <w:vAlign w:val="center"/>
          </w:tcPr>
          <w:p>
            <w:pPr>
              <w:widowControl/>
              <w:spacing w:line="300" w:lineRule="exact"/>
              <w:jc w:val="center"/>
              <w:rPr>
                <w:rFonts w:hint="eastAsia" w:eastAsia="宋体"/>
                <w:kern w:val="0"/>
                <w:sz w:val="24"/>
              </w:rPr>
            </w:pPr>
            <w:r>
              <w:rPr>
                <w:rFonts w:eastAsia="宋体"/>
                <w:kern w:val="0"/>
                <w:sz w:val="24"/>
              </w:rPr>
              <w:t>信息公开</w:t>
            </w:r>
          </w:p>
          <w:p>
            <w:pPr>
              <w:widowControl/>
              <w:spacing w:line="300" w:lineRule="exact"/>
              <w:jc w:val="center"/>
              <w:rPr>
                <w:rFonts w:eastAsia="宋体"/>
                <w:kern w:val="0"/>
                <w:sz w:val="24"/>
              </w:rPr>
            </w:pPr>
            <w:r>
              <w:rPr>
                <w:rFonts w:eastAsia="宋体"/>
                <w:kern w:val="0"/>
                <w:sz w:val="24"/>
              </w:rPr>
              <w:t>（2分）</w:t>
            </w:r>
          </w:p>
        </w:tc>
        <w:tc>
          <w:tcPr>
            <w:tcW w:w="4341" w:type="dxa"/>
            <w:vMerge w:val="restart"/>
            <w:noWrap w:val="0"/>
            <w:vAlign w:val="center"/>
          </w:tcPr>
          <w:p>
            <w:pPr>
              <w:widowControl/>
              <w:spacing w:line="300" w:lineRule="exact"/>
              <w:jc w:val="left"/>
              <w:rPr>
                <w:rFonts w:eastAsia="宋体"/>
                <w:kern w:val="0"/>
                <w:sz w:val="24"/>
              </w:rPr>
            </w:pPr>
            <w:r>
              <w:rPr>
                <w:rFonts w:eastAsia="宋体"/>
                <w:kern w:val="0"/>
                <w:sz w:val="24"/>
              </w:rPr>
              <w:t>基础信息是否完善，是否按照政府信息公开有关规定公开相关信息。</w:t>
            </w:r>
          </w:p>
        </w:tc>
        <w:tc>
          <w:tcPr>
            <w:tcW w:w="5899" w:type="dxa"/>
            <w:noWrap w:val="0"/>
            <w:vAlign w:val="center"/>
          </w:tcPr>
          <w:p>
            <w:pPr>
              <w:widowControl/>
              <w:spacing w:line="300" w:lineRule="exact"/>
              <w:rPr>
                <w:rFonts w:eastAsia="宋体"/>
                <w:kern w:val="0"/>
                <w:sz w:val="24"/>
              </w:rPr>
            </w:pPr>
            <w:r>
              <w:rPr>
                <w:rFonts w:eastAsia="宋体"/>
                <w:kern w:val="0"/>
                <w:sz w:val="24"/>
              </w:rPr>
              <w:t>1、</w:t>
            </w:r>
            <w:r>
              <w:rPr>
                <w:rFonts w:eastAsia="宋体"/>
                <w:spacing w:val="-6"/>
                <w:kern w:val="0"/>
                <w:sz w:val="24"/>
              </w:rPr>
              <w:t>基础数据信息和会计信息资料是否真实、准确、完整；</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00" w:lineRule="exact"/>
              <w:jc w:val="left"/>
              <w:rPr>
                <w:rFonts w:eastAsia="宋体"/>
                <w:kern w:val="0"/>
                <w:sz w:val="24"/>
              </w:rPr>
            </w:pPr>
          </w:p>
        </w:tc>
        <w:tc>
          <w:tcPr>
            <w:tcW w:w="1065" w:type="dxa"/>
            <w:vMerge w:val="continue"/>
            <w:noWrap w:val="0"/>
            <w:vAlign w:val="center"/>
          </w:tcPr>
          <w:p>
            <w:pPr>
              <w:widowControl/>
              <w:spacing w:line="300" w:lineRule="exact"/>
              <w:jc w:val="left"/>
              <w:rPr>
                <w:rFonts w:eastAsia="宋体"/>
                <w:kern w:val="0"/>
                <w:sz w:val="24"/>
              </w:rPr>
            </w:pPr>
          </w:p>
        </w:tc>
        <w:tc>
          <w:tcPr>
            <w:tcW w:w="1410" w:type="dxa"/>
            <w:vMerge w:val="continue"/>
            <w:noWrap w:val="0"/>
            <w:vAlign w:val="center"/>
          </w:tcPr>
          <w:p>
            <w:pPr>
              <w:widowControl/>
              <w:spacing w:line="300" w:lineRule="exact"/>
              <w:jc w:val="left"/>
              <w:rPr>
                <w:rFonts w:eastAsia="宋体"/>
                <w:kern w:val="0"/>
                <w:sz w:val="24"/>
              </w:rPr>
            </w:pPr>
          </w:p>
        </w:tc>
        <w:tc>
          <w:tcPr>
            <w:tcW w:w="4341" w:type="dxa"/>
            <w:vMerge w:val="continue"/>
            <w:noWrap w:val="0"/>
            <w:vAlign w:val="center"/>
          </w:tcPr>
          <w:p>
            <w:pPr>
              <w:widowControl/>
              <w:spacing w:line="300" w:lineRule="exact"/>
              <w:jc w:val="left"/>
              <w:rPr>
                <w:rFonts w:eastAsia="宋体"/>
                <w:kern w:val="0"/>
                <w:sz w:val="24"/>
              </w:rPr>
            </w:pPr>
          </w:p>
        </w:tc>
        <w:tc>
          <w:tcPr>
            <w:tcW w:w="5899" w:type="dxa"/>
            <w:noWrap w:val="0"/>
            <w:vAlign w:val="center"/>
          </w:tcPr>
          <w:p>
            <w:pPr>
              <w:widowControl/>
              <w:spacing w:line="300" w:lineRule="exact"/>
              <w:rPr>
                <w:rFonts w:eastAsia="宋体"/>
                <w:kern w:val="0"/>
                <w:sz w:val="24"/>
              </w:rPr>
            </w:pPr>
            <w:r>
              <w:rPr>
                <w:rFonts w:eastAsia="宋体"/>
                <w:kern w:val="0"/>
                <w:sz w:val="24"/>
              </w:rPr>
              <w:t>2、是否按规定内容、规定时限公开预决算信息</w:t>
            </w:r>
          </w:p>
        </w:tc>
        <w:tc>
          <w:tcPr>
            <w:tcW w:w="602" w:type="dxa"/>
            <w:noWrap w:val="0"/>
            <w:vAlign w:val="center"/>
          </w:tcPr>
          <w:p>
            <w:pPr>
              <w:widowControl/>
              <w:spacing w:line="300" w:lineRule="exact"/>
              <w:jc w:val="center"/>
              <w:rPr>
                <w:rFonts w:eastAsia="宋体"/>
                <w:kern w:val="0"/>
                <w:sz w:val="24"/>
              </w:rPr>
            </w:pPr>
            <w:r>
              <w:rPr>
                <w:rFonts w:eastAsia="宋体"/>
                <w:kern w:val="0"/>
                <w:sz w:val="24"/>
              </w:rPr>
              <w:t>1</w:t>
            </w:r>
          </w:p>
        </w:tc>
        <w:tc>
          <w:tcPr>
            <w:tcW w:w="795" w:type="dxa"/>
            <w:noWrap w:val="0"/>
            <w:vAlign w:val="center"/>
          </w:tcPr>
          <w:p>
            <w:pPr>
              <w:widowControl/>
              <w:spacing w:line="3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0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1031" w:type="dxa"/>
            <w:vMerge w:val="restart"/>
            <w:noWrap w:val="0"/>
            <w:vAlign w:val="center"/>
          </w:tcPr>
          <w:p>
            <w:pPr>
              <w:widowControl/>
              <w:spacing w:line="300" w:lineRule="exact"/>
              <w:jc w:val="center"/>
              <w:rPr>
                <w:rFonts w:hint="eastAsia" w:eastAsia="宋体"/>
                <w:kern w:val="0"/>
                <w:sz w:val="24"/>
              </w:rPr>
            </w:pPr>
          </w:p>
          <w:p>
            <w:pPr>
              <w:widowControl/>
              <w:spacing w:line="300" w:lineRule="exact"/>
              <w:jc w:val="center"/>
              <w:rPr>
                <w:rFonts w:hint="eastAsia" w:eastAsia="宋体"/>
                <w:kern w:val="0"/>
                <w:sz w:val="24"/>
              </w:rPr>
            </w:pPr>
            <w:r>
              <w:rPr>
                <w:rFonts w:eastAsia="宋体"/>
                <w:kern w:val="0"/>
                <w:sz w:val="24"/>
              </w:rPr>
              <w:t>过程</w:t>
            </w:r>
          </w:p>
          <w:p>
            <w:pPr>
              <w:widowControl/>
              <w:spacing w:line="30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p>
            <w:pPr>
              <w:widowControl/>
              <w:spacing w:line="360" w:lineRule="exact"/>
              <w:jc w:val="center"/>
              <w:rPr>
                <w:rFonts w:eastAsia="宋体"/>
                <w:kern w:val="0"/>
                <w:sz w:val="24"/>
              </w:rPr>
            </w:pPr>
          </w:p>
        </w:tc>
        <w:tc>
          <w:tcPr>
            <w:tcW w:w="1065" w:type="dxa"/>
            <w:vMerge w:val="restart"/>
            <w:noWrap w:val="0"/>
            <w:vAlign w:val="center"/>
          </w:tcPr>
          <w:p>
            <w:pPr>
              <w:widowControl/>
              <w:spacing w:line="360" w:lineRule="exact"/>
              <w:jc w:val="center"/>
              <w:rPr>
                <w:rFonts w:hint="eastAsia" w:eastAsia="宋体"/>
                <w:kern w:val="0"/>
                <w:sz w:val="24"/>
              </w:rPr>
            </w:pPr>
            <w:r>
              <w:rPr>
                <w:rFonts w:eastAsia="宋体"/>
                <w:kern w:val="0"/>
                <w:sz w:val="24"/>
              </w:rPr>
              <w:t>资产</w:t>
            </w:r>
          </w:p>
          <w:p>
            <w:pPr>
              <w:widowControl/>
              <w:spacing w:line="360" w:lineRule="exact"/>
              <w:jc w:val="center"/>
              <w:rPr>
                <w:rFonts w:hint="eastAsia" w:eastAsia="宋体"/>
                <w:kern w:val="0"/>
                <w:sz w:val="24"/>
              </w:rPr>
            </w:pPr>
            <w:r>
              <w:rPr>
                <w:rFonts w:eastAsia="宋体"/>
                <w:kern w:val="0"/>
                <w:sz w:val="24"/>
              </w:rPr>
              <w:t>管理</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5</w:t>
            </w:r>
            <w:r>
              <w:rPr>
                <w:rFonts w:eastAsia="宋体"/>
                <w:kern w:val="0"/>
                <w:sz w:val="21"/>
                <w:szCs w:val="21"/>
              </w:rPr>
              <w:t>分）</w:t>
            </w:r>
          </w:p>
        </w:tc>
        <w:tc>
          <w:tcPr>
            <w:tcW w:w="1410" w:type="dxa"/>
            <w:noWrap w:val="0"/>
            <w:vAlign w:val="center"/>
          </w:tcPr>
          <w:p>
            <w:pPr>
              <w:spacing w:line="360" w:lineRule="exact"/>
              <w:jc w:val="center"/>
              <w:rPr>
                <w:rFonts w:eastAsia="宋体"/>
                <w:sz w:val="24"/>
              </w:rPr>
            </w:pPr>
            <w:r>
              <w:rPr>
                <w:rFonts w:eastAsia="宋体"/>
                <w:sz w:val="24"/>
              </w:rPr>
              <w:t>制度</w:t>
            </w:r>
          </w:p>
          <w:p>
            <w:pPr>
              <w:spacing w:line="360" w:lineRule="exact"/>
              <w:jc w:val="center"/>
              <w:rPr>
                <w:rFonts w:eastAsia="宋体"/>
                <w:sz w:val="24"/>
              </w:rPr>
            </w:pPr>
            <w:r>
              <w:rPr>
                <w:rFonts w:eastAsia="宋体"/>
                <w:sz w:val="24"/>
              </w:rPr>
              <w:t>健全性</w:t>
            </w:r>
          </w:p>
          <w:p>
            <w:pPr>
              <w:spacing w:line="360" w:lineRule="exact"/>
              <w:jc w:val="center"/>
              <w:rPr>
                <w:rFonts w:eastAsia="宋体"/>
                <w:sz w:val="24"/>
              </w:rPr>
            </w:pPr>
            <w:r>
              <w:rPr>
                <w:rFonts w:eastAsia="宋体"/>
                <w:sz w:val="24"/>
              </w:rPr>
              <w:t>（</w:t>
            </w:r>
            <w:r>
              <w:rPr>
                <w:rFonts w:hint="eastAsia" w:eastAsia="宋体"/>
                <w:sz w:val="24"/>
              </w:rPr>
              <w:t>1</w:t>
            </w:r>
            <w:r>
              <w:rPr>
                <w:rFonts w:eastAsia="宋体"/>
                <w:sz w:val="24"/>
              </w:rPr>
              <w:t>分）</w:t>
            </w:r>
          </w:p>
        </w:tc>
        <w:tc>
          <w:tcPr>
            <w:tcW w:w="4341" w:type="dxa"/>
            <w:noWrap w:val="0"/>
            <w:vAlign w:val="center"/>
          </w:tcPr>
          <w:p>
            <w:pPr>
              <w:spacing w:line="370" w:lineRule="exact"/>
              <w:rPr>
                <w:rFonts w:eastAsia="宋体"/>
                <w:kern w:val="0"/>
                <w:sz w:val="24"/>
              </w:rPr>
            </w:pPr>
            <w:r>
              <w:rPr>
                <w:rFonts w:eastAsia="宋体"/>
                <w:sz w:val="24"/>
              </w:rPr>
              <w:t>部门为加强资产管理、规范资产管理行为是否有健全完整的管理制度，反映部门资产管理制度对完成主要职责或促进社会发展的保障情况。</w:t>
            </w:r>
          </w:p>
        </w:tc>
        <w:tc>
          <w:tcPr>
            <w:tcW w:w="5899" w:type="dxa"/>
            <w:noWrap w:val="0"/>
            <w:vAlign w:val="center"/>
          </w:tcPr>
          <w:p>
            <w:pPr>
              <w:spacing w:line="370" w:lineRule="exact"/>
              <w:rPr>
                <w:rFonts w:eastAsia="宋体"/>
                <w:kern w:val="0"/>
                <w:sz w:val="24"/>
              </w:rPr>
            </w:pPr>
            <w:r>
              <w:rPr>
                <w:rFonts w:eastAsia="宋体"/>
                <w:sz w:val="24"/>
              </w:rPr>
              <w:t xml:space="preserve"> 是否已制定或具有合法、合规、完整的资产管理制度</w:t>
            </w:r>
            <w:r>
              <w:rPr>
                <w:rFonts w:hint="eastAsia" w:eastAsia="宋体"/>
                <w:sz w:val="24"/>
              </w:rPr>
              <w:t>并</w:t>
            </w:r>
            <w:r>
              <w:rPr>
                <w:rFonts w:eastAsia="宋体"/>
                <w:sz w:val="24"/>
              </w:rPr>
              <w:t>得到有效执行；</w:t>
            </w:r>
          </w:p>
        </w:tc>
        <w:tc>
          <w:tcPr>
            <w:tcW w:w="602" w:type="dxa"/>
            <w:noWrap w:val="0"/>
            <w:vAlign w:val="center"/>
          </w:tcPr>
          <w:p>
            <w:pPr>
              <w:widowControl/>
              <w:spacing w:line="360" w:lineRule="exact"/>
              <w:jc w:val="center"/>
              <w:rPr>
                <w:rFonts w:eastAsia="宋体"/>
                <w:kern w:val="0"/>
                <w:sz w:val="24"/>
              </w:rPr>
            </w:pPr>
          </w:p>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vMerge w:val="restart"/>
            <w:noWrap w:val="0"/>
            <w:vAlign w:val="center"/>
          </w:tcPr>
          <w:p>
            <w:pPr>
              <w:widowControl/>
              <w:spacing w:line="400" w:lineRule="exact"/>
              <w:jc w:val="center"/>
              <w:rPr>
                <w:rFonts w:hint="eastAsia" w:eastAsia="宋体"/>
                <w:kern w:val="0"/>
                <w:sz w:val="24"/>
              </w:rPr>
            </w:pPr>
            <w:r>
              <w:rPr>
                <w:rFonts w:eastAsia="宋体"/>
                <w:kern w:val="0"/>
                <w:sz w:val="24"/>
              </w:rPr>
              <w:t>资产管理安全性</w:t>
            </w:r>
          </w:p>
          <w:p>
            <w:pPr>
              <w:widowControl/>
              <w:spacing w:line="400" w:lineRule="exact"/>
              <w:jc w:val="center"/>
              <w:rPr>
                <w:rFonts w:eastAsia="宋体"/>
                <w:kern w:val="0"/>
                <w:sz w:val="24"/>
              </w:rPr>
            </w:pPr>
            <w:r>
              <w:rPr>
                <w:rFonts w:eastAsia="宋体"/>
                <w:kern w:val="0"/>
                <w:sz w:val="24"/>
              </w:rPr>
              <w:t>（</w:t>
            </w:r>
            <w:r>
              <w:rPr>
                <w:rFonts w:hint="eastAsia" w:eastAsia="宋体"/>
                <w:kern w:val="0"/>
                <w:sz w:val="24"/>
              </w:rPr>
              <w:t>3</w:t>
            </w:r>
            <w:r>
              <w:rPr>
                <w:rFonts w:eastAsia="宋体"/>
                <w:kern w:val="0"/>
                <w:sz w:val="24"/>
              </w:rPr>
              <w:t>分）</w:t>
            </w:r>
          </w:p>
        </w:tc>
        <w:tc>
          <w:tcPr>
            <w:tcW w:w="4341" w:type="dxa"/>
            <w:vMerge w:val="restart"/>
            <w:noWrap w:val="0"/>
            <w:vAlign w:val="center"/>
          </w:tcPr>
          <w:p>
            <w:pPr>
              <w:widowControl/>
              <w:spacing w:line="400" w:lineRule="exact"/>
              <w:jc w:val="left"/>
              <w:rPr>
                <w:rFonts w:eastAsia="宋体"/>
                <w:kern w:val="0"/>
                <w:sz w:val="24"/>
              </w:rPr>
            </w:pPr>
            <w:r>
              <w:rPr>
                <w:rFonts w:eastAsia="宋体"/>
                <w:kern w:val="0"/>
                <w:sz w:val="24"/>
              </w:rPr>
              <w:t>资产管理制度是否健全完整，资产是否保存完整、使用合规、配置合理、处置规范、收入及时足额上缴。</w:t>
            </w:r>
          </w:p>
        </w:tc>
        <w:tc>
          <w:tcPr>
            <w:tcW w:w="5899" w:type="dxa"/>
            <w:noWrap w:val="0"/>
            <w:vAlign w:val="center"/>
          </w:tcPr>
          <w:p>
            <w:pPr>
              <w:widowControl/>
              <w:spacing w:line="400" w:lineRule="exact"/>
              <w:rPr>
                <w:rFonts w:eastAsia="宋体"/>
                <w:kern w:val="0"/>
                <w:sz w:val="24"/>
              </w:rPr>
            </w:pPr>
            <w:r>
              <w:rPr>
                <w:rFonts w:eastAsia="宋体"/>
                <w:kern w:val="0"/>
                <w:sz w:val="24"/>
              </w:rPr>
              <w:t>1、</w:t>
            </w:r>
            <w:r>
              <w:rPr>
                <w:rFonts w:eastAsia="宋体"/>
                <w:sz w:val="24"/>
              </w:rPr>
              <w:t>资产账务管理是否合法合规，保存是否完整，是否账实相符；</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031" w:type="dxa"/>
            <w:vMerge w:val="continue"/>
            <w:noWrap w:val="0"/>
            <w:vAlign w:val="center"/>
          </w:tcPr>
          <w:p>
            <w:pPr>
              <w:widowControl/>
              <w:spacing w:line="400" w:lineRule="exact"/>
              <w:rPr>
                <w:rFonts w:eastAsia="宋体"/>
                <w:sz w:val="24"/>
              </w:rPr>
            </w:pPr>
          </w:p>
        </w:tc>
        <w:tc>
          <w:tcPr>
            <w:tcW w:w="1065" w:type="dxa"/>
            <w:vMerge w:val="continue"/>
            <w:noWrap w:val="0"/>
            <w:vAlign w:val="center"/>
          </w:tcPr>
          <w:p>
            <w:pPr>
              <w:widowControl/>
              <w:spacing w:line="400" w:lineRule="exact"/>
              <w:rPr>
                <w:rFonts w:eastAsia="宋体"/>
                <w:sz w:val="24"/>
              </w:rPr>
            </w:pPr>
          </w:p>
        </w:tc>
        <w:tc>
          <w:tcPr>
            <w:tcW w:w="1410" w:type="dxa"/>
            <w:vMerge w:val="continue"/>
            <w:noWrap w:val="0"/>
            <w:vAlign w:val="center"/>
          </w:tcPr>
          <w:p>
            <w:pPr>
              <w:widowControl/>
              <w:spacing w:line="400" w:lineRule="exact"/>
              <w:jc w:val="left"/>
              <w:rPr>
                <w:rFonts w:eastAsia="宋体"/>
                <w:sz w:val="24"/>
              </w:rPr>
            </w:pPr>
          </w:p>
        </w:tc>
        <w:tc>
          <w:tcPr>
            <w:tcW w:w="4341" w:type="dxa"/>
            <w:vMerge w:val="continue"/>
            <w:noWrap w:val="0"/>
            <w:vAlign w:val="center"/>
          </w:tcPr>
          <w:p>
            <w:pPr>
              <w:widowControl/>
              <w:spacing w:line="400" w:lineRule="exact"/>
              <w:jc w:val="left"/>
              <w:rPr>
                <w:rFonts w:eastAsia="宋体"/>
                <w:sz w:val="24"/>
              </w:rPr>
            </w:pPr>
          </w:p>
        </w:tc>
        <w:tc>
          <w:tcPr>
            <w:tcW w:w="5899" w:type="dxa"/>
            <w:noWrap w:val="0"/>
            <w:vAlign w:val="center"/>
          </w:tcPr>
          <w:p>
            <w:pPr>
              <w:widowControl/>
              <w:spacing w:line="400" w:lineRule="exact"/>
              <w:rPr>
                <w:rFonts w:eastAsia="宋体"/>
                <w:kern w:val="0"/>
                <w:sz w:val="24"/>
              </w:rPr>
            </w:pPr>
            <w:r>
              <w:rPr>
                <w:rFonts w:eastAsia="宋体"/>
                <w:bCs/>
                <w:sz w:val="24"/>
              </w:rPr>
              <w:t>2、资产是否及时登记入资产管理系统，资产管理统与账务系统是否按时对账，两账相符；</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4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31" w:type="dxa"/>
            <w:vMerge w:val="continue"/>
            <w:noWrap w:val="0"/>
            <w:vAlign w:val="center"/>
          </w:tcPr>
          <w:p>
            <w:pPr>
              <w:widowControl/>
              <w:spacing w:line="400" w:lineRule="exact"/>
              <w:rPr>
                <w:rFonts w:eastAsia="宋体"/>
                <w:sz w:val="24"/>
              </w:rPr>
            </w:pPr>
          </w:p>
        </w:tc>
        <w:tc>
          <w:tcPr>
            <w:tcW w:w="1065" w:type="dxa"/>
            <w:vMerge w:val="continue"/>
            <w:noWrap w:val="0"/>
            <w:vAlign w:val="center"/>
          </w:tcPr>
          <w:p>
            <w:pPr>
              <w:widowControl/>
              <w:spacing w:line="400" w:lineRule="exact"/>
              <w:rPr>
                <w:rFonts w:eastAsia="宋体"/>
                <w:sz w:val="24"/>
              </w:rPr>
            </w:pPr>
          </w:p>
        </w:tc>
        <w:tc>
          <w:tcPr>
            <w:tcW w:w="1410" w:type="dxa"/>
            <w:vMerge w:val="continue"/>
            <w:noWrap w:val="0"/>
            <w:vAlign w:val="center"/>
          </w:tcPr>
          <w:p>
            <w:pPr>
              <w:widowControl/>
              <w:spacing w:line="400" w:lineRule="exact"/>
              <w:jc w:val="left"/>
              <w:rPr>
                <w:rFonts w:eastAsia="宋体"/>
                <w:sz w:val="24"/>
              </w:rPr>
            </w:pPr>
          </w:p>
        </w:tc>
        <w:tc>
          <w:tcPr>
            <w:tcW w:w="4341" w:type="dxa"/>
            <w:vMerge w:val="continue"/>
            <w:noWrap w:val="0"/>
            <w:vAlign w:val="center"/>
          </w:tcPr>
          <w:p>
            <w:pPr>
              <w:widowControl/>
              <w:spacing w:line="400" w:lineRule="exact"/>
              <w:jc w:val="left"/>
              <w:rPr>
                <w:rFonts w:eastAsia="宋体"/>
                <w:sz w:val="24"/>
              </w:rPr>
            </w:pPr>
          </w:p>
        </w:tc>
        <w:tc>
          <w:tcPr>
            <w:tcW w:w="5899" w:type="dxa"/>
            <w:noWrap w:val="0"/>
            <w:vAlign w:val="center"/>
          </w:tcPr>
          <w:p>
            <w:pPr>
              <w:widowControl/>
              <w:spacing w:line="400" w:lineRule="exact"/>
              <w:rPr>
                <w:rFonts w:eastAsia="宋体"/>
                <w:kern w:val="0"/>
                <w:sz w:val="24"/>
              </w:rPr>
            </w:pPr>
            <w:r>
              <w:rPr>
                <w:rFonts w:hint="eastAsia" w:eastAsia="宋体"/>
                <w:sz w:val="24"/>
              </w:rPr>
              <w:t>3、</w:t>
            </w:r>
            <w:r>
              <w:rPr>
                <w:rFonts w:eastAsia="宋体"/>
                <w:sz w:val="24"/>
              </w:rPr>
              <w:t>资产处置是否规范，处置收入及时足额上缴。</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40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400" w:lineRule="exac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固定资产利用率</w:t>
            </w:r>
          </w:p>
          <w:p>
            <w:pPr>
              <w:widowControl/>
              <w:spacing w:line="300" w:lineRule="exact"/>
              <w:jc w:val="center"/>
              <w:rPr>
                <w:rFonts w:eastAsia="宋体"/>
                <w:kern w:val="0"/>
                <w:sz w:val="24"/>
              </w:rPr>
            </w:pPr>
            <w:r>
              <w:rPr>
                <w:rFonts w:eastAsia="宋体"/>
                <w:kern w:val="0"/>
                <w:sz w:val="24"/>
              </w:rPr>
              <w:t>（1分）</w:t>
            </w:r>
          </w:p>
        </w:tc>
        <w:tc>
          <w:tcPr>
            <w:tcW w:w="4341" w:type="dxa"/>
            <w:noWrap w:val="0"/>
            <w:vAlign w:val="center"/>
          </w:tcPr>
          <w:p>
            <w:pPr>
              <w:widowControl/>
              <w:spacing w:line="400" w:lineRule="exact"/>
              <w:rPr>
                <w:rFonts w:eastAsia="宋体"/>
                <w:kern w:val="0"/>
                <w:sz w:val="24"/>
              </w:rPr>
            </w:pPr>
            <w:r>
              <w:rPr>
                <w:rFonts w:eastAsia="宋体"/>
                <w:kern w:val="0"/>
                <w:sz w:val="24"/>
              </w:rPr>
              <w:t>部门实际在用固定资产总额与所有固定资产总额的比率，反映部门固定资产使用效率程度</w:t>
            </w:r>
          </w:p>
        </w:tc>
        <w:tc>
          <w:tcPr>
            <w:tcW w:w="5899" w:type="dxa"/>
            <w:noWrap w:val="0"/>
            <w:vAlign w:val="center"/>
          </w:tcPr>
          <w:p>
            <w:pPr>
              <w:widowControl/>
              <w:spacing w:line="400" w:lineRule="exact"/>
              <w:rPr>
                <w:rFonts w:eastAsia="宋体"/>
                <w:kern w:val="0"/>
                <w:sz w:val="24"/>
              </w:rPr>
            </w:pPr>
            <w:r>
              <w:rPr>
                <w:rFonts w:eastAsia="宋体"/>
                <w:kern w:val="0"/>
                <w:sz w:val="24"/>
              </w:rPr>
              <w:t>固定资产利用率=（实际在用固定资产总额</w:t>
            </w:r>
            <w:r>
              <w:rPr>
                <w:rFonts w:eastAsia="宋体"/>
                <w:b/>
                <w:bCs/>
                <w:kern w:val="0"/>
                <w:sz w:val="24"/>
              </w:rPr>
              <w:t>/</w:t>
            </w:r>
            <w:r>
              <w:rPr>
                <w:rFonts w:eastAsia="宋体"/>
                <w:kern w:val="0"/>
                <w:sz w:val="24"/>
              </w:rPr>
              <w:t>所有固定资产总额）×100%。利用较好的计满分，利用不好的视情扣分。</w:t>
            </w:r>
          </w:p>
        </w:tc>
        <w:tc>
          <w:tcPr>
            <w:tcW w:w="602" w:type="dxa"/>
            <w:noWrap w:val="0"/>
            <w:vAlign w:val="center"/>
          </w:tcPr>
          <w:p>
            <w:pPr>
              <w:widowControl/>
              <w:spacing w:line="360" w:lineRule="exact"/>
              <w:jc w:val="center"/>
              <w:rPr>
                <w:rFonts w:eastAsia="宋体"/>
                <w:kern w:val="0"/>
                <w:sz w:val="24"/>
              </w:rPr>
            </w:pPr>
            <w:r>
              <w:rPr>
                <w:rFonts w:eastAsia="宋体"/>
                <w:kern w:val="0"/>
                <w:sz w:val="24"/>
              </w:rPr>
              <w:t>1</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735" w:type="dxa"/>
            <w:noWrap w:val="0"/>
            <w:vAlign w:val="center"/>
          </w:tcPr>
          <w:p>
            <w:pPr>
              <w:widowControl/>
              <w:spacing w:line="360" w:lineRule="exact"/>
              <w:jc w:val="left"/>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31" w:type="dxa"/>
            <w:vMerge w:val="restart"/>
            <w:noWrap w:val="0"/>
            <w:vAlign w:val="center"/>
          </w:tcPr>
          <w:p>
            <w:pPr>
              <w:widowControl/>
              <w:spacing w:line="360" w:lineRule="exact"/>
              <w:jc w:val="center"/>
              <w:rPr>
                <w:rFonts w:hint="eastAsia" w:eastAsia="宋体"/>
                <w:kern w:val="0"/>
                <w:sz w:val="24"/>
              </w:rPr>
            </w:pPr>
            <w:r>
              <w:rPr>
                <w:rFonts w:eastAsia="宋体"/>
                <w:kern w:val="0"/>
                <w:sz w:val="24"/>
              </w:rPr>
              <w:t>产出</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实际</w:t>
            </w:r>
          </w:p>
          <w:p>
            <w:pPr>
              <w:widowControl/>
              <w:spacing w:line="300" w:lineRule="exact"/>
              <w:jc w:val="center"/>
              <w:rPr>
                <w:rFonts w:hint="eastAsia" w:eastAsia="宋体"/>
                <w:kern w:val="0"/>
                <w:sz w:val="24"/>
              </w:rPr>
            </w:pPr>
            <w:r>
              <w:rPr>
                <w:rFonts w:eastAsia="宋体"/>
                <w:kern w:val="0"/>
                <w:sz w:val="24"/>
              </w:rPr>
              <w:t>完成率</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部门履行职责而实际完成工作数与计划工作数的比率。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实际完成率=（年度或规划期内实际完成工作任务数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hint="eastAsia" w:eastAsia="宋体"/>
                <w:kern w:val="0"/>
                <w:sz w:val="24"/>
              </w:rPr>
            </w:pPr>
            <w:r>
              <w:rPr>
                <w:rFonts w:eastAsia="宋体"/>
                <w:kern w:val="0"/>
                <w:sz w:val="24"/>
              </w:rPr>
              <w:t>完成</w:t>
            </w:r>
          </w:p>
          <w:p>
            <w:pPr>
              <w:widowControl/>
              <w:spacing w:line="300" w:lineRule="exact"/>
              <w:jc w:val="center"/>
              <w:rPr>
                <w:rFonts w:hint="eastAsia" w:eastAsia="宋体"/>
                <w:kern w:val="0"/>
                <w:sz w:val="24"/>
              </w:rPr>
            </w:pPr>
            <w:r>
              <w:rPr>
                <w:rFonts w:eastAsia="宋体"/>
                <w:kern w:val="0"/>
                <w:sz w:val="24"/>
              </w:rPr>
              <w:t>及时率</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部门在规定时限内及时完成的实际工作数与计划工作数的比率。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完成及时率=（及时完成实际工作数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10</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00"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00" w:lineRule="exact"/>
              <w:jc w:val="center"/>
              <w:rPr>
                <w:rFonts w:eastAsia="宋体"/>
                <w:kern w:val="0"/>
                <w:sz w:val="24"/>
              </w:rPr>
            </w:pPr>
            <w:r>
              <w:rPr>
                <w:rFonts w:eastAsia="宋体"/>
                <w:kern w:val="0"/>
                <w:sz w:val="24"/>
              </w:rPr>
              <w:t>质量</w:t>
            </w:r>
          </w:p>
          <w:p>
            <w:pPr>
              <w:widowControl/>
              <w:spacing w:line="300" w:lineRule="exact"/>
              <w:jc w:val="center"/>
              <w:rPr>
                <w:rFonts w:hint="eastAsia" w:eastAsia="宋体"/>
                <w:kern w:val="0"/>
                <w:sz w:val="24"/>
              </w:rPr>
            </w:pPr>
            <w:r>
              <w:rPr>
                <w:rFonts w:eastAsia="宋体"/>
                <w:kern w:val="0"/>
                <w:sz w:val="24"/>
              </w:rPr>
              <w:t xml:space="preserve">达标率 </w:t>
            </w:r>
          </w:p>
          <w:p>
            <w:pPr>
              <w:widowControl/>
              <w:spacing w:line="30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达到质量标准（绩效标准值）的实际工作数与计划工作数的比率。</w:t>
            </w:r>
          </w:p>
        </w:tc>
        <w:tc>
          <w:tcPr>
            <w:tcW w:w="5899" w:type="dxa"/>
            <w:noWrap w:val="0"/>
            <w:vAlign w:val="center"/>
          </w:tcPr>
          <w:p>
            <w:pPr>
              <w:widowControl/>
              <w:spacing w:line="360" w:lineRule="exact"/>
              <w:rPr>
                <w:rFonts w:eastAsia="宋体"/>
                <w:kern w:val="0"/>
                <w:sz w:val="24"/>
              </w:rPr>
            </w:pPr>
            <w:r>
              <w:rPr>
                <w:rFonts w:eastAsia="宋体"/>
                <w:kern w:val="0"/>
                <w:sz w:val="24"/>
              </w:rPr>
              <w:t>质量达标率=（质量达标实际工作数</w:t>
            </w:r>
            <w:r>
              <w:rPr>
                <w:rFonts w:eastAsia="宋体"/>
                <w:b/>
                <w:bCs/>
                <w:kern w:val="0"/>
                <w:sz w:val="24"/>
              </w:rPr>
              <w:t>/</w:t>
            </w:r>
            <w:r>
              <w:rPr>
                <w:rFonts w:eastAsia="宋体"/>
                <w:kern w:val="0"/>
                <w:sz w:val="24"/>
              </w:rPr>
              <w:t>计划工作数）×100%。按比例计分。</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4.5</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noWrap w:val="0"/>
            <w:vAlign w:val="center"/>
          </w:tcPr>
          <w:p>
            <w:pPr>
              <w:widowControl/>
              <w:spacing w:line="360" w:lineRule="exact"/>
              <w:jc w:val="center"/>
              <w:rPr>
                <w:rFonts w:hint="eastAsia" w:eastAsia="宋体"/>
                <w:kern w:val="0"/>
                <w:sz w:val="24"/>
              </w:rPr>
            </w:pPr>
            <w:r>
              <w:rPr>
                <w:rFonts w:eastAsia="宋体"/>
                <w:kern w:val="0"/>
                <w:sz w:val="24"/>
              </w:rPr>
              <w:t>产出</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w:t>
            </w:r>
            <w:r>
              <w:rPr>
                <w:rFonts w:eastAsia="宋体"/>
                <w:kern w:val="0"/>
                <w:sz w:val="21"/>
                <w:szCs w:val="21"/>
              </w:rPr>
              <w:t>0分）</w:t>
            </w:r>
          </w:p>
        </w:tc>
        <w:tc>
          <w:tcPr>
            <w:tcW w:w="1065" w:type="dxa"/>
            <w:noWrap w:val="0"/>
            <w:vAlign w:val="center"/>
          </w:tcPr>
          <w:p>
            <w:pPr>
              <w:widowControl/>
              <w:spacing w:line="360" w:lineRule="exact"/>
              <w:jc w:val="center"/>
              <w:rPr>
                <w:rFonts w:eastAsia="宋体"/>
                <w:kern w:val="0"/>
                <w:sz w:val="24"/>
              </w:rPr>
            </w:pPr>
            <w:r>
              <w:rPr>
                <w:rFonts w:eastAsia="宋体"/>
                <w:kern w:val="0"/>
                <w:sz w:val="24"/>
              </w:rPr>
              <w:t>职责</w:t>
            </w:r>
          </w:p>
          <w:p>
            <w:pPr>
              <w:widowControl/>
              <w:spacing w:line="360" w:lineRule="exact"/>
              <w:jc w:val="center"/>
              <w:rPr>
                <w:rFonts w:eastAsia="宋体"/>
                <w:kern w:val="0"/>
                <w:sz w:val="24"/>
              </w:rPr>
            </w:pPr>
            <w:r>
              <w:rPr>
                <w:rFonts w:eastAsia="宋体"/>
                <w:kern w:val="0"/>
                <w:sz w:val="24"/>
              </w:rPr>
              <w:t>履行</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60" w:lineRule="exact"/>
              <w:jc w:val="center"/>
              <w:rPr>
                <w:rFonts w:hint="eastAsia" w:eastAsia="宋体"/>
                <w:kern w:val="0"/>
                <w:sz w:val="24"/>
              </w:rPr>
            </w:pPr>
            <w:r>
              <w:rPr>
                <w:rFonts w:eastAsia="宋体"/>
                <w:kern w:val="0"/>
                <w:sz w:val="24"/>
              </w:rPr>
              <w:t>重点工作办结率</w:t>
            </w:r>
          </w:p>
          <w:p>
            <w:pPr>
              <w:widowControl/>
              <w:spacing w:line="360" w:lineRule="exact"/>
              <w:jc w:val="center"/>
              <w:rPr>
                <w:rFonts w:eastAsia="宋体"/>
                <w:kern w:val="0"/>
                <w:sz w:val="24"/>
              </w:rPr>
            </w:pPr>
            <w:r>
              <w:rPr>
                <w:rFonts w:eastAsia="宋体"/>
                <w:kern w:val="0"/>
                <w:sz w:val="24"/>
              </w:rPr>
              <w:t>（5分）</w:t>
            </w:r>
          </w:p>
        </w:tc>
        <w:tc>
          <w:tcPr>
            <w:tcW w:w="4341" w:type="dxa"/>
            <w:noWrap w:val="0"/>
            <w:vAlign w:val="center"/>
          </w:tcPr>
          <w:p>
            <w:pPr>
              <w:widowControl/>
              <w:spacing w:line="360" w:lineRule="exact"/>
              <w:rPr>
                <w:rFonts w:eastAsia="宋体"/>
                <w:kern w:val="0"/>
                <w:sz w:val="24"/>
              </w:rPr>
            </w:pPr>
            <w:r>
              <w:rPr>
                <w:rFonts w:eastAsia="宋体"/>
                <w:kern w:val="0"/>
                <w:sz w:val="24"/>
              </w:rPr>
              <w:t>部门年度重点工作实际完成数与计划数的比率。</w:t>
            </w:r>
          </w:p>
        </w:tc>
        <w:tc>
          <w:tcPr>
            <w:tcW w:w="5899" w:type="dxa"/>
            <w:noWrap w:val="0"/>
            <w:vAlign w:val="center"/>
          </w:tcPr>
          <w:p>
            <w:pPr>
              <w:widowControl/>
              <w:spacing w:line="360" w:lineRule="exact"/>
              <w:rPr>
                <w:rFonts w:eastAsia="宋体"/>
                <w:kern w:val="0"/>
                <w:sz w:val="24"/>
              </w:rPr>
            </w:pPr>
            <w:r>
              <w:rPr>
                <w:rFonts w:eastAsia="宋体"/>
                <w:kern w:val="0"/>
                <w:sz w:val="24"/>
              </w:rPr>
              <w:t>重点工作办结率=（重点工作实际完成数</w:t>
            </w:r>
            <w:r>
              <w:rPr>
                <w:rFonts w:eastAsia="宋体"/>
                <w:b/>
                <w:bCs/>
                <w:kern w:val="0"/>
                <w:sz w:val="24"/>
              </w:rPr>
              <w:t>/</w:t>
            </w:r>
            <w:r>
              <w:rPr>
                <w:rFonts w:eastAsia="宋体"/>
                <w:kern w:val="0"/>
                <w:sz w:val="24"/>
              </w:rPr>
              <w:t>交办或下达数）×100%。按比例计分。</w:t>
            </w:r>
            <w:r>
              <w:rPr>
                <w:rFonts w:eastAsia="宋体"/>
                <w:sz w:val="24"/>
              </w:rPr>
              <w:t>重点工作是指党委、政府、人大、相关部门交办或下达的工作任务。</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5</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31" w:type="dxa"/>
            <w:vMerge w:val="restart"/>
            <w:noWrap w:val="0"/>
            <w:vAlign w:val="center"/>
          </w:tcPr>
          <w:p>
            <w:pPr>
              <w:widowControl/>
              <w:spacing w:line="360" w:lineRule="exact"/>
              <w:jc w:val="center"/>
              <w:rPr>
                <w:rFonts w:hint="eastAsia" w:eastAsia="宋体"/>
                <w:kern w:val="0"/>
                <w:sz w:val="24"/>
              </w:rPr>
            </w:pPr>
            <w:r>
              <w:rPr>
                <w:rFonts w:eastAsia="宋体"/>
                <w:kern w:val="0"/>
                <w:sz w:val="24"/>
              </w:rPr>
              <w:t>效果</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065" w:type="dxa"/>
            <w:vMerge w:val="restart"/>
            <w:noWrap w:val="0"/>
            <w:vAlign w:val="center"/>
          </w:tcPr>
          <w:p>
            <w:pPr>
              <w:widowControl/>
              <w:spacing w:line="360" w:lineRule="exact"/>
              <w:jc w:val="center"/>
              <w:rPr>
                <w:rFonts w:hint="eastAsia" w:eastAsia="宋体"/>
                <w:kern w:val="0"/>
                <w:sz w:val="24"/>
              </w:rPr>
            </w:pPr>
            <w:r>
              <w:rPr>
                <w:rFonts w:eastAsia="宋体"/>
                <w:kern w:val="0"/>
                <w:sz w:val="24"/>
              </w:rPr>
              <w:t>履职</w:t>
            </w:r>
          </w:p>
          <w:p>
            <w:pPr>
              <w:widowControl/>
              <w:spacing w:line="360" w:lineRule="exact"/>
              <w:jc w:val="center"/>
              <w:rPr>
                <w:rFonts w:hint="eastAsia" w:eastAsia="宋体"/>
                <w:kern w:val="0"/>
                <w:sz w:val="24"/>
              </w:rPr>
            </w:pPr>
            <w:r>
              <w:rPr>
                <w:rFonts w:eastAsia="宋体"/>
                <w:kern w:val="0"/>
                <w:sz w:val="24"/>
              </w:rPr>
              <w:t>效益</w:t>
            </w:r>
          </w:p>
          <w:p>
            <w:pPr>
              <w:widowControl/>
              <w:spacing w:line="360" w:lineRule="exact"/>
              <w:jc w:val="center"/>
              <w:rPr>
                <w:rFonts w:eastAsia="宋体"/>
                <w:kern w:val="0"/>
                <w:sz w:val="24"/>
              </w:rPr>
            </w:pPr>
            <w:r>
              <w:rPr>
                <w:rFonts w:eastAsia="宋体"/>
                <w:kern w:val="0"/>
                <w:sz w:val="21"/>
                <w:szCs w:val="21"/>
              </w:rPr>
              <w:t>（</w:t>
            </w:r>
            <w:r>
              <w:rPr>
                <w:rFonts w:hint="eastAsia" w:eastAsia="宋体"/>
                <w:kern w:val="0"/>
                <w:sz w:val="21"/>
                <w:szCs w:val="21"/>
              </w:rPr>
              <w:t>30</w:t>
            </w:r>
            <w:r>
              <w:rPr>
                <w:rFonts w:eastAsia="宋体"/>
                <w:kern w:val="0"/>
                <w:sz w:val="21"/>
                <w:szCs w:val="21"/>
              </w:rPr>
              <w:t>分）</w:t>
            </w:r>
          </w:p>
        </w:tc>
        <w:tc>
          <w:tcPr>
            <w:tcW w:w="1410" w:type="dxa"/>
            <w:noWrap w:val="0"/>
            <w:vAlign w:val="center"/>
          </w:tcPr>
          <w:p>
            <w:pPr>
              <w:widowControl/>
              <w:spacing w:line="360" w:lineRule="exact"/>
              <w:jc w:val="center"/>
              <w:rPr>
                <w:rFonts w:hint="eastAsia" w:eastAsia="宋体"/>
                <w:kern w:val="0"/>
                <w:sz w:val="24"/>
              </w:rPr>
            </w:pPr>
            <w:r>
              <w:rPr>
                <w:rFonts w:eastAsia="宋体"/>
                <w:kern w:val="0"/>
                <w:sz w:val="24"/>
              </w:rPr>
              <w:t>经济效益</w:t>
            </w:r>
          </w:p>
          <w:p>
            <w:pPr>
              <w:widowControl/>
              <w:spacing w:line="360" w:lineRule="exact"/>
              <w:jc w:val="center"/>
              <w:rPr>
                <w:rFonts w:eastAsia="宋体"/>
                <w:kern w:val="0"/>
                <w:sz w:val="24"/>
              </w:rPr>
            </w:pPr>
            <w:r>
              <w:rPr>
                <w:rFonts w:eastAsia="宋体"/>
                <w:kern w:val="0"/>
                <w:sz w:val="24"/>
              </w:rPr>
              <w:t>（</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部门履行职责对经济发展所带来的直接或间接影响。</w:t>
            </w:r>
          </w:p>
        </w:tc>
        <w:tc>
          <w:tcPr>
            <w:tcW w:w="5899" w:type="dxa"/>
            <w:vMerge w:val="restart"/>
            <w:noWrap w:val="0"/>
            <w:vAlign w:val="center"/>
          </w:tcPr>
          <w:p>
            <w:pPr>
              <w:widowControl/>
              <w:spacing w:line="360" w:lineRule="exact"/>
              <w:rPr>
                <w:rFonts w:eastAsia="宋体"/>
                <w:kern w:val="0"/>
                <w:sz w:val="24"/>
              </w:rPr>
            </w:pPr>
            <w:r>
              <w:rPr>
                <w:rFonts w:eastAsia="宋体"/>
                <w:kern w:val="0"/>
                <w:sz w:val="24"/>
              </w:rPr>
              <w:t>此三项指标可根据部门实际并结合部门整体支出绩效目标设立情况有选择的进行设置，将其细化为相应的个性化指标进行评价评分</w:t>
            </w:r>
            <w:r>
              <w:rPr>
                <w:rFonts w:hint="eastAsia" w:eastAsia="宋体"/>
                <w:kern w:val="0"/>
                <w:sz w:val="24"/>
              </w:rPr>
              <w:t xml:space="preserve">，分值可根据部门职能作相应调整 </w:t>
            </w:r>
            <w:r>
              <w:rPr>
                <w:rFonts w:eastAsia="宋体"/>
                <w:kern w:val="0"/>
                <w:sz w:val="24"/>
              </w:rPr>
              <w:t>。</w:t>
            </w: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eastAsia="宋体"/>
                <w:kern w:val="0"/>
                <w:sz w:val="24"/>
              </w:rPr>
            </w:pPr>
            <w:r>
              <w:rPr>
                <w:rFonts w:eastAsia="宋体"/>
                <w:kern w:val="0"/>
                <w:sz w:val="24"/>
              </w:rPr>
              <w:t>社会效益 （</w:t>
            </w:r>
            <w:r>
              <w:rPr>
                <w:rFonts w:hint="eastAsia" w:eastAsia="宋体"/>
                <w:kern w:val="0"/>
                <w:sz w:val="24"/>
              </w:rPr>
              <w:t>10</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部门履行职责对社会发展所带来的直接或间接影响。</w:t>
            </w:r>
          </w:p>
        </w:tc>
        <w:tc>
          <w:tcPr>
            <w:tcW w:w="5899" w:type="dxa"/>
            <w:vMerge w:val="continue"/>
            <w:noWrap w:val="0"/>
            <w:vAlign w:val="center"/>
          </w:tcPr>
          <w:p>
            <w:pPr>
              <w:widowControl/>
              <w:spacing w:line="360" w:lineRule="exact"/>
              <w:jc w:val="left"/>
              <w:rPr>
                <w:rFonts w:eastAsia="宋体"/>
                <w:kern w:val="0"/>
                <w:sz w:val="24"/>
              </w:rPr>
            </w:pPr>
          </w:p>
        </w:tc>
        <w:tc>
          <w:tcPr>
            <w:tcW w:w="602" w:type="dxa"/>
            <w:noWrap w:val="0"/>
            <w:vAlign w:val="center"/>
          </w:tcPr>
          <w:p>
            <w:pPr>
              <w:widowControl/>
              <w:spacing w:line="360" w:lineRule="exact"/>
              <w:jc w:val="center"/>
              <w:rPr>
                <w:rFonts w:eastAsia="宋体"/>
                <w:kern w:val="0"/>
                <w:sz w:val="24"/>
              </w:rPr>
            </w:pPr>
            <w:r>
              <w:rPr>
                <w:rFonts w:hint="eastAsia" w:eastAsia="宋体"/>
                <w:kern w:val="0"/>
                <w:sz w:val="24"/>
              </w:rPr>
              <w:t>10</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9</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hint="eastAsia" w:eastAsia="宋体"/>
                <w:kern w:val="0"/>
                <w:sz w:val="24"/>
              </w:rPr>
            </w:pPr>
            <w:r>
              <w:rPr>
                <w:rFonts w:eastAsia="宋体"/>
                <w:kern w:val="0"/>
                <w:sz w:val="24"/>
              </w:rPr>
              <w:t>生态效益</w:t>
            </w:r>
          </w:p>
          <w:p>
            <w:pPr>
              <w:widowControl/>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部门履行职责对生态环境所带来的直接或间接影响。</w:t>
            </w:r>
          </w:p>
        </w:tc>
        <w:tc>
          <w:tcPr>
            <w:tcW w:w="5899" w:type="dxa"/>
            <w:vMerge w:val="continue"/>
            <w:noWrap w:val="0"/>
            <w:vAlign w:val="center"/>
          </w:tcPr>
          <w:p>
            <w:pPr>
              <w:widowControl/>
              <w:spacing w:line="360" w:lineRule="exact"/>
              <w:jc w:val="left"/>
              <w:rPr>
                <w:rFonts w:eastAsia="宋体"/>
                <w:kern w:val="0"/>
                <w:sz w:val="24"/>
              </w:rPr>
            </w:pP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4</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31" w:type="dxa"/>
            <w:vMerge w:val="continue"/>
            <w:noWrap w:val="0"/>
            <w:vAlign w:val="center"/>
          </w:tcPr>
          <w:p>
            <w:pPr>
              <w:widowControl/>
              <w:spacing w:line="360" w:lineRule="exact"/>
              <w:jc w:val="left"/>
              <w:rPr>
                <w:rFonts w:eastAsia="宋体"/>
                <w:kern w:val="0"/>
                <w:sz w:val="24"/>
              </w:rPr>
            </w:pPr>
          </w:p>
        </w:tc>
        <w:tc>
          <w:tcPr>
            <w:tcW w:w="1065" w:type="dxa"/>
            <w:vMerge w:val="continue"/>
            <w:noWrap w:val="0"/>
            <w:vAlign w:val="center"/>
          </w:tcPr>
          <w:p>
            <w:pPr>
              <w:widowControl/>
              <w:spacing w:line="360" w:lineRule="exact"/>
              <w:jc w:val="left"/>
              <w:rPr>
                <w:rFonts w:eastAsia="宋体"/>
                <w:kern w:val="0"/>
                <w:sz w:val="24"/>
              </w:rPr>
            </w:pPr>
          </w:p>
        </w:tc>
        <w:tc>
          <w:tcPr>
            <w:tcW w:w="1410" w:type="dxa"/>
            <w:noWrap w:val="0"/>
            <w:vAlign w:val="center"/>
          </w:tcPr>
          <w:p>
            <w:pPr>
              <w:widowControl/>
              <w:spacing w:line="360" w:lineRule="exact"/>
              <w:jc w:val="center"/>
              <w:rPr>
                <w:rFonts w:hint="eastAsia" w:eastAsia="宋体"/>
                <w:kern w:val="0"/>
                <w:sz w:val="24"/>
              </w:rPr>
            </w:pPr>
            <w:r>
              <w:rPr>
                <w:rFonts w:eastAsia="宋体"/>
                <w:kern w:val="0"/>
                <w:sz w:val="24"/>
              </w:rPr>
              <w:t>服务对象满意度</w:t>
            </w:r>
          </w:p>
          <w:p>
            <w:pPr>
              <w:widowControl/>
              <w:spacing w:line="360" w:lineRule="exact"/>
              <w:jc w:val="center"/>
              <w:rPr>
                <w:rFonts w:eastAsia="宋体"/>
                <w:kern w:val="0"/>
                <w:sz w:val="24"/>
              </w:rPr>
            </w:pPr>
            <w:r>
              <w:rPr>
                <w:rFonts w:eastAsia="宋体"/>
                <w:kern w:val="0"/>
                <w:sz w:val="24"/>
              </w:rPr>
              <w:t>（</w:t>
            </w:r>
            <w:r>
              <w:rPr>
                <w:rFonts w:hint="eastAsia" w:eastAsia="宋体"/>
                <w:kern w:val="0"/>
                <w:sz w:val="24"/>
              </w:rPr>
              <w:t>5</w:t>
            </w:r>
            <w:r>
              <w:rPr>
                <w:rFonts w:eastAsia="宋体"/>
                <w:kern w:val="0"/>
                <w:sz w:val="24"/>
              </w:rPr>
              <w:t>分）</w:t>
            </w:r>
          </w:p>
        </w:tc>
        <w:tc>
          <w:tcPr>
            <w:tcW w:w="4341" w:type="dxa"/>
            <w:noWrap w:val="0"/>
            <w:vAlign w:val="center"/>
          </w:tcPr>
          <w:p>
            <w:pPr>
              <w:widowControl/>
              <w:spacing w:line="360" w:lineRule="exact"/>
              <w:rPr>
                <w:rFonts w:eastAsia="宋体"/>
                <w:kern w:val="0"/>
                <w:sz w:val="24"/>
              </w:rPr>
            </w:pPr>
            <w:r>
              <w:rPr>
                <w:rFonts w:eastAsia="宋体"/>
                <w:kern w:val="0"/>
                <w:sz w:val="24"/>
              </w:rPr>
              <w:t>社会公众或服务对象对部门履职效果的满意程度</w:t>
            </w:r>
          </w:p>
        </w:tc>
        <w:tc>
          <w:tcPr>
            <w:tcW w:w="5899" w:type="dxa"/>
            <w:noWrap w:val="0"/>
            <w:vAlign w:val="center"/>
          </w:tcPr>
          <w:p>
            <w:pPr>
              <w:widowControl/>
              <w:spacing w:line="360" w:lineRule="exact"/>
              <w:rPr>
                <w:rFonts w:eastAsia="宋体"/>
                <w:kern w:val="0"/>
                <w:sz w:val="24"/>
              </w:rPr>
            </w:pPr>
            <w:r>
              <w:rPr>
                <w:rFonts w:eastAsia="宋体"/>
                <w:kern w:val="0"/>
                <w:sz w:val="24"/>
              </w:rPr>
              <w:t>部门履行职责而影响到的部门、群体或个人等社会公众或服务对象对部门完成工作或提供的服务是否满意。95%</w:t>
            </w:r>
            <w:r>
              <w:rPr>
                <w:rFonts w:hint="eastAsia" w:eastAsia="宋体"/>
                <w:kern w:val="0"/>
                <w:sz w:val="24"/>
              </w:rPr>
              <w:t>及</w:t>
            </w:r>
            <w:r>
              <w:rPr>
                <w:rFonts w:eastAsia="宋体"/>
                <w:kern w:val="0"/>
                <w:sz w:val="24"/>
              </w:rPr>
              <w:t>以上计</w:t>
            </w:r>
            <w:r>
              <w:rPr>
                <w:rFonts w:hint="eastAsia" w:eastAsia="宋体"/>
                <w:kern w:val="0"/>
                <w:sz w:val="24"/>
              </w:rPr>
              <w:t>5</w:t>
            </w:r>
            <w:r>
              <w:rPr>
                <w:rFonts w:eastAsia="宋体"/>
                <w:kern w:val="0"/>
                <w:sz w:val="24"/>
              </w:rPr>
              <w:t>分，</w:t>
            </w:r>
            <w:r>
              <w:rPr>
                <w:rFonts w:hint="eastAsia" w:eastAsia="宋体"/>
                <w:kern w:val="0"/>
                <w:sz w:val="24"/>
              </w:rPr>
              <w:t>8</w:t>
            </w:r>
            <w:r>
              <w:rPr>
                <w:rFonts w:eastAsia="宋体"/>
                <w:kern w:val="0"/>
                <w:sz w:val="24"/>
              </w:rPr>
              <w:t>0%</w:t>
            </w:r>
            <w:r>
              <w:rPr>
                <w:rFonts w:hint="eastAsia" w:eastAsia="宋体"/>
                <w:kern w:val="0"/>
                <w:sz w:val="24"/>
              </w:rPr>
              <w:t>（含）——95%（不含) 3</w:t>
            </w:r>
            <w:r>
              <w:rPr>
                <w:rFonts w:eastAsia="宋体"/>
                <w:kern w:val="0"/>
                <w:sz w:val="24"/>
              </w:rPr>
              <w:t>分，</w:t>
            </w:r>
            <w:r>
              <w:rPr>
                <w:rFonts w:hint="eastAsia" w:eastAsia="宋体"/>
                <w:kern w:val="0"/>
                <w:sz w:val="24"/>
              </w:rPr>
              <w:t>8</w:t>
            </w:r>
            <w:r>
              <w:rPr>
                <w:rFonts w:eastAsia="宋体"/>
                <w:kern w:val="0"/>
                <w:sz w:val="24"/>
              </w:rPr>
              <w:t>0%以下不计分。</w:t>
            </w:r>
          </w:p>
        </w:tc>
        <w:tc>
          <w:tcPr>
            <w:tcW w:w="602" w:type="dxa"/>
            <w:noWrap w:val="0"/>
            <w:vAlign w:val="center"/>
          </w:tcPr>
          <w:p>
            <w:pPr>
              <w:widowControl/>
              <w:spacing w:line="360" w:lineRule="exact"/>
              <w:jc w:val="center"/>
              <w:rPr>
                <w:rFonts w:eastAsia="宋体"/>
                <w:kern w:val="0"/>
                <w:sz w:val="24"/>
              </w:rPr>
            </w:pPr>
            <w:r>
              <w:rPr>
                <w:rFonts w:eastAsia="宋体"/>
                <w:kern w:val="0"/>
                <w:sz w:val="24"/>
              </w:rPr>
              <w:t>5</w:t>
            </w:r>
          </w:p>
        </w:tc>
        <w:tc>
          <w:tcPr>
            <w:tcW w:w="795" w:type="dxa"/>
            <w:noWrap w:val="0"/>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3</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746" w:type="dxa"/>
            <w:gridSpan w:val="5"/>
            <w:noWrap w:val="0"/>
            <w:vAlign w:val="center"/>
          </w:tcPr>
          <w:p>
            <w:pPr>
              <w:widowControl/>
              <w:spacing w:line="360" w:lineRule="exact"/>
              <w:jc w:val="center"/>
              <w:rPr>
                <w:rFonts w:eastAsia="宋体"/>
                <w:b/>
                <w:bCs/>
                <w:kern w:val="0"/>
                <w:sz w:val="24"/>
              </w:rPr>
            </w:pPr>
            <w:r>
              <w:rPr>
                <w:rFonts w:eastAsia="宋体"/>
                <w:b/>
                <w:bCs/>
                <w:kern w:val="0"/>
                <w:sz w:val="24"/>
              </w:rPr>
              <w:t>总  分</w:t>
            </w:r>
          </w:p>
        </w:tc>
        <w:tc>
          <w:tcPr>
            <w:tcW w:w="602" w:type="dxa"/>
            <w:noWrap w:val="0"/>
            <w:vAlign w:val="center"/>
          </w:tcPr>
          <w:p>
            <w:pPr>
              <w:widowControl/>
              <w:spacing w:line="360" w:lineRule="exact"/>
              <w:jc w:val="center"/>
              <w:rPr>
                <w:rFonts w:eastAsia="宋体"/>
                <w:kern w:val="0"/>
                <w:sz w:val="24"/>
              </w:rPr>
            </w:pPr>
            <w:r>
              <w:rPr>
                <w:rFonts w:eastAsia="宋体"/>
                <w:kern w:val="0"/>
                <w:sz w:val="24"/>
              </w:rPr>
              <w:t>100</w:t>
            </w:r>
          </w:p>
        </w:tc>
        <w:tc>
          <w:tcPr>
            <w:tcW w:w="795" w:type="dxa"/>
            <w:noWrap w:val="0"/>
            <w:vAlign w:val="center"/>
          </w:tcPr>
          <w:p>
            <w:pPr>
              <w:widowControl/>
              <w:spacing w:line="360" w:lineRule="exact"/>
              <w:jc w:val="center"/>
              <w:rPr>
                <w:rFonts w:hint="default" w:eastAsia="宋体"/>
                <w:kern w:val="0"/>
                <w:sz w:val="24"/>
                <w:lang w:val="en-US" w:eastAsia="zh-CN"/>
              </w:rPr>
            </w:pPr>
            <w:r>
              <w:rPr>
                <w:rFonts w:hint="eastAsia" w:eastAsia="宋体"/>
                <w:kern w:val="0"/>
                <w:sz w:val="24"/>
                <w:lang w:val="en-US" w:eastAsia="zh-CN"/>
              </w:rPr>
              <w:t>93.7</w:t>
            </w:r>
          </w:p>
        </w:tc>
        <w:tc>
          <w:tcPr>
            <w:tcW w:w="735" w:type="dxa"/>
            <w:noWrap w:val="0"/>
            <w:vAlign w:val="center"/>
          </w:tcPr>
          <w:p>
            <w:pPr>
              <w:widowControl/>
              <w:spacing w:line="360" w:lineRule="exact"/>
              <w:jc w:val="left"/>
              <w:rPr>
                <w:rFonts w:eastAsia="宋体"/>
                <w:kern w:val="0"/>
                <w:sz w:val="24"/>
              </w:rPr>
            </w:pPr>
            <w:r>
              <w:rPr>
                <w:rFonts w:eastAsia="宋体"/>
                <w:kern w:val="0"/>
                <w:sz w:val="24"/>
              </w:rPr>
              <w:t>　</w:t>
            </w:r>
          </w:p>
        </w:tc>
      </w:tr>
    </w:tbl>
    <w:p>
      <w:pPr>
        <w:widowControl/>
        <w:spacing w:line="360" w:lineRule="exac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w:t>
      </w:r>
    </w:p>
    <w:p>
      <w:pPr>
        <w:keepNext w:val="0"/>
        <w:keepLines w:val="0"/>
        <w:pageBreakBefore w:val="0"/>
        <w:kinsoku/>
        <w:wordWrap/>
        <w:overflowPunct/>
        <w:topLinePunct w:val="0"/>
        <w:autoSpaceDE/>
        <w:autoSpaceDN/>
        <w:bidi w:val="0"/>
        <w:adjustRightInd/>
        <w:spacing w:line="600" w:lineRule="exact"/>
        <w:jc w:val="left"/>
        <w:rPr>
          <w:rFonts w:eastAsia="黑体"/>
          <w:bCs/>
          <w:kern w:val="0"/>
          <w:szCs w:val="32"/>
        </w:rPr>
      </w:pPr>
      <w:bookmarkStart w:id="0" w:name="RANGE!A1:G4"/>
      <w:r>
        <w:rPr>
          <w:rFonts w:eastAsia="黑体"/>
          <w:bCs/>
          <w:kern w:val="0"/>
          <w:szCs w:val="32"/>
        </w:rPr>
        <w:t>附件3</w:t>
      </w:r>
      <w:bookmarkEnd w:id="0"/>
    </w:p>
    <w:p>
      <w:pPr>
        <w:keepNext w:val="0"/>
        <w:keepLines w:val="0"/>
        <w:pageBreakBefore w:val="0"/>
        <w:kinsoku/>
        <w:wordWrap/>
        <w:overflowPunct/>
        <w:topLinePunct w:val="0"/>
        <w:autoSpaceDE/>
        <w:autoSpaceDN/>
        <w:bidi w:val="0"/>
        <w:adjustRightInd/>
        <w:spacing w:line="600" w:lineRule="exact"/>
        <w:jc w:val="center"/>
        <w:rPr>
          <w:rFonts w:hint="eastAsia" w:eastAsia="方正小标宋简体"/>
          <w:kern w:val="0"/>
          <w:sz w:val="44"/>
          <w:szCs w:val="44"/>
        </w:rPr>
      </w:pPr>
      <w:r>
        <w:rPr>
          <w:rFonts w:hint="eastAsia" w:eastAsia="方正小标宋简体"/>
          <w:kern w:val="0"/>
          <w:sz w:val="44"/>
          <w:szCs w:val="44"/>
        </w:rPr>
        <w:t>2022年度</w:t>
      </w:r>
      <w:r>
        <w:rPr>
          <w:rFonts w:eastAsia="方正小标宋简体"/>
          <w:kern w:val="0"/>
          <w:sz w:val="44"/>
          <w:szCs w:val="44"/>
        </w:rPr>
        <w:t>部门整体支出绩效报告</w:t>
      </w:r>
    </w:p>
    <w:p>
      <w:pPr>
        <w:keepNext w:val="0"/>
        <w:keepLines w:val="0"/>
        <w:pageBreakBefore w:val="0"/>
        <w:kinsoku/>
        <w:wordWrap/>
        <w:overflowPunct/>
        <w:topLinePunct w:val="0"/>
        <w:autoSpaceDE/>
        <w:autoSpaceDN/>
        <w:bidi w:val="0"/>
        <w:adjustRightInd/>
        <w:spacing w:line="600" w:lineRule="exact"/>
        <w:jc w:val="center"/>
        <w:rPr>
          <w:rFonts w:eastAsia="楷体_GB2312"/>
          <w:kern w:val="0"/>
          <w:szCs w:val="32"/>
        </w:rPr>
      </w:pPr>
      <w:r>
        <w:rPr>
          <w:rFonts w:eastAsia="楷体_GB2312"/>
          <w:kern w:val="0"/>
          <w:szCs w:val="32"/>
        </w:rPr>
        <w:t>（</w:t>
      </w:r>
      <w:r>
        <w:rPr>
          <w:rFonts w:hint="eastAsia" w:eastAsia="楷体_GB2312"/>
          <w:kern w:val="0"/>
          <w:szCs w:val="32"/>
          <w:lang w:eastAsia="zh-CN"/>
        </w:rPr>
        <w:t>安化县城管执法局</w:t>
      </w:r>
      <w:r>
        <w:rPr>
          <w:rFonts w:eastAsia="楷体_GB2312"/>
          <w:kern w:val="0"/>
          <w:szCs w:val="32"/>
        </w:rPr>
        <w:t>）</w:t>
      </w:r>
    </w:p>
    <w:p>
      <w:pPr>
        <w:pStyle w:val="2"/>
        <w:keepNext w:val="0"/>
        <w:keepLines w:val="0"/>
        <w:pageBreakBefore w:val="0"/>
        <w:kinsoku/>
        <w:wordWrap/>
        <w:overflowPunct/>
        <w:topLinePunct w:val="0"/>
        <w:autoSpaceDE/>
        <w:autoSpaceDN/>
        <w:bidi w:val="0"/>
        <w:adjustRightInd/>
        <w:spacing w:line="600" w:lineRule="exact"/>
      </w:pPr>
    </w:p>
    <w:p>
      <w:pPr>
        <w:keepNext w:val="0"/>
        <w:keepLines w:val="0"/>
        <w:pageBreakBefore w:val="0"/>
        <w:numPr>
          <w:ilvl w:val="0"/>
          <w:numId w:val="1"/>
        </w:numPr>
        <w:kinsoku/>
        <w:wordWrap/>
        <w:overflowPunct/>
        <w:topLinePunct w:val="0"/>
        <w:autoSpaceDE/>
        <w:autoSpaceDN/>
        <w:bidi w:val="0"/>
        <w:adjustRightInd/>
        <w:spacing w:line="600" w:lineRule="exact"/>
        <w:ind w:left="640" w:leftChars="0" w:firstLine="0" w:firstLineChars="0"/>
        <w:jc w:val="left"/>
        <w:rPr>
          <w:rFonts w:eastAsia="黑体"/>
          <w:bCs/>
          <w:kern w:val="0"/>
          <w:szCs w:val="32"/>
        </w:rPr>
      </w:pPr>
      <w:r>
        <w:rPr>
          <w:rFonts w:eastAsia="黑体"/>
          <w:bCs/>
          <w:kern w:val="0"/>
          <w:szCs w:val="32"/>
        </w:rPr>
        <w:t>部门概况</w:t>
      </w:r>
    </w:p>
    <w:p>
      <w:pPr>
        <w:keepNext w:val="0"/>
        <w:keepLines w:val="0"/>
        <w:pageBreakBefore w:val="0"/>
        <w:widowControl/>
        <w:kinsoku/>
        <w:wordWrap/>
        <w:overflowPunct/>
        <w:topLinePunct w:val="0"/>
        <w:autoSpaceDE/>
        <w:autoSpaceDN/>
        <w:bidi w:val="0"/>
        <w:adjustRightInd/>
        <w:spacing w:line="600" w:lineRule="exact"/>
        <w:ind w:firstLine="640" w:firstLineChars="200"/>
        <w:rPr>
          <w:kern w:val="0"/>
          <w:szCs w:val="32"/>
        </w:rPr>
      </w:pPr>
      <w:r>
        <w:rPr>
          <w:kern w:val="0"/>
          <w:szCs w:val="32"/>
        </w:rPr>
        <w:t>（一）部门基本情况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人员编制情况：县城管执法局核定人员编制149人，其中公务员编制8人，机关工勤编1人，全额拨款编制95人，差额拨款编制45人。截至2022年12月，实有在职干职工139人，其中在编人员134人（公务员编8人，机关工勤编1人，全额编81人，差额编44人），无编人员5人。另外，退休人员51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机构设置情况：安化县城市管理和综合执法局（以下简称“县城管执法局”）系县人民政府工作部门，为正科级。包括局机关以及直属大队、指挥中心、市政设施服务中心（加挂安化县城区园林绿化服务中心牌子）、环境卫生管理所4个所属事业机构。局机关内设有办公室、组织人事股、政策法规股（行政审批服务股）、计划财务股、市容管理股等职能股室。</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职责职能：负责县城中心城区城市公共市政设施、亮化设施、园林设施和园林绿化的规划设计、建设维护、监督管理工作；负责县城中心城区市容环境卫生管理工作；负责县数字化城市管理技术系统的规划建设管理工作；以及行使城市规划管理方面法律、法规、规章规定的部分行政审批、处罚权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4、年度重点工作计划</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（1）对原渗滤液处理系统进行升级改造，以及建设渗滤液抽排井、地下水监测井、尾水排放管网等辅助内容，保证工程质量安全，改善流域生态环境，营造了洁净、优美的城市环境，促进了生态城市建设</w:t>
      </w:r>
      <w:r>
        <w:rPr>
          <w:rFonts w:hint="eastAsia" w:cs="Times New Roman"/>
          <w:color w:val="auto"/>
          <w:kern w:val="0"/>
          <w:sz w:val="32"/>
          <w:szCs w:val="32"/>
          <w:lang w:val="en-US" w:eastAsia="zh-CN" w:bidi="ar-SA"/>
        </w:rPr>
        <w:t>，</w:t>
      </w:r>
      <w:r>
        <w:rPr>
          <w:rFonts w:hint="eastAsia" w:ascii="Times New Roman" w:hAnsi="Times New Roman" w:eastAsia="仿宋_GB2312" w:cs="Times New Roman"/>
          <w:color w:val="auto"/>
          <w:kern w:val="0"/>
          <w:sz w:val="32"/>
          <w:szCs w:val="32"/>
          <w:lang w:val="en-US" w:eastAsia="zh-CN" w:bidi="ar-SA"/>
        </w:rPr>
        <w:t>确保</w:t>
      </w:r>
      <w:r>
        <w:rPr>
          <w:rFonts w:hint="eastAsia" w:cs="Times New Roman"/>
          <w:color w:val="auto"/>
          <w:kern w:val="0"/>
          <w:sz w:val="32"/>
          <w:szCs w:val="32"/>
          <w:lang w:val="en-US" w:eastAsia="zh-CN" w:bidi="ar-SA"/>
        </w:rPr>
        <w:t>垃圾场</w:t>
      </w:r>
      <w:r>
        <w:rPr>
          <w:rFonts w:hint="eastAsia" w:ascii="Times New Roman" w:hAnsi="Times New Roman" w:eastAsia="仿宋_GB2312" w:cs="Times New Roman"/>
          <w:color w:val="auto"/>
          <w:kern w:val="0"/>
          <w:sz w:val="32"/>
          <w:szCs w:val="32"/>
          <w:lang w:val="en-US" w:eastAsia="zh-CN" w:bidi="ar-SA"/>
        </w:rPr>
        <w:t>整改销号。</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（2）完善基础设施扩建。完善道路管护、绿化管护、市政管护、道路清扫服务等基础设施扩建。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w:t>
      </w:r>
      <w:r>
        <w:rPr>
          <w:rFonts w:hint="eastAsia"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en-US" w:eastAsia="zh-CN" w:bidi="ar-SA"/>
        </w:rPr>
        <w:t>）开展各类专项整治行动。开展占道经营整治、违法建设整治、违规户外广告整治、油烟污染整治、违规渣土运输整治、“牛皮癣”整治及交通秩序整治等。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（4）强化生活垃圾处理能力。引进专业团队，强化垃圾处理能力，打好污染防治攻坚战。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（二）部门整体支出规模、使用方向和主要内容、涉及范围等。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2022年度收入总额9899.64万元，其中财政拨款收入9747.70万元，占98.47%；其他收入151.94万元，占1.53%。本年支出总额9899.64万元，按支出性质区分，基本支出2143.23万元，占比21.65%，项目支出7756.41万元，占比78.35%。</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主要内容和涉及范围：人员经费包括基本工资、津贴补贴、奖金、其他社会保障缴费、退休费生活补助、住房公积金等；日常公用经费包括办公费、差旅费、培训费、公务接待费、劳务费、工会经费、福利费、公务用车运行维护费、其他交通费用、其他商品和服务支出等；项目支出主要包括垃圾场整改、垃圾场填埋及渗滤液处理、环卫一体化服务、市政设施维修维护、城区亮化及绿化维护、涉及开展各项专项业务工作、乡村振兴、党建等发生的全部支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（三）绩效目标设立情况，主要包括部门中长期绩效目标和年度绩效目标。</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安化县东坪城区生活垃圾无害化处理填埋场整改处理项目，湖南爱一环保科技有限公司为实施主体，主要是完善库区雨污分流改造，新建渗滤液处理系统1座，处理规模为500m³/d及相关配套工程；对原渗滤液处理系统进行升级改造，以及建设渗滤液抽排井、地下水监测井、尾水排放管网等辅助内容，保证工程质量安全，确保整改已彻底销号。项目实施后，改善了流域生态环境，营造了洁净、优美的城市环境，促进了生态城市建设。</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安化县城乡环卫一体化垃圾收运体系PPP项目由长沙中联重科环境产业有限公司作为实施主体，县城管局负责管理及考核。项目实施后，环境卫生质量得到明显改善，给广大居民创造优美的工作、生活环境，取得了良好的社会效益。同时，也带动了安化县的旅游产业，促进了当地的经济发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安化县东坪城区生活垃圾无害化处理填埋场渗滤液处理项目，主要是垃圾场的渗滤液处理，此项目为第三方运营托管服务，实行总承包委托运营。根据日常运行记录和水质监测化验结果，渗滤液经污水设备处理后达到GB16889-2008《生活垃圾填埋场污染控制标准》一级标准。项目实施后，改善了流域生态环境，营造了洁净、优美的城市环境，促进了生态城市建设，实现了环境与经济效益的双赢。</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ascii="Times New Roman" w:hAnsi="Times New Roman" w:eastAsia="黑体" w:cs="Times New Roman"/>
          <w:bCs/>
          <w:kern w:val="0"/>
          <w:szCs w:val="32"/>
        </w:rPr>
      </w:pPr>
      <w:r>
        <w:rPr>
          <w:rFonts w:ascii="Times New Roman" w:hAnsi="Times New Roman" w:eastAsia="黑体" w:cs="Times New Roman"/>
          <w:bCs/>
          <w:kern w:val="0"/>
          <w:szCs w:val="32"/>
        </w:rPr>
        <w:t>二、部门整体支出管理及使用情况分析</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ascii="Times New Roman" w:hAnsi="Times New Roman" w:cs="Times New Roman"/>
          <w:kern w:val="0"/>
          <w:szCs w:val="32"/>
        </w:rPr>
      </w:pPr>
      <w:r>
        <w:rPr>
          <w:rFonts w:ascii="Times New Roman" w:hAnsi="Times New Roman" w:cs="Times New Roman"/>
          <w:kern w:val="0"/>
          <w:szCs w:val="32"/>
        </w:rPr>
        <w:t>（一）基本支出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pacing w:before="0" w:beforeAutospacing="0" w:after="0" w:afterAutospacing="0" w:line="600" w:lineRule="exact"/>
        <w:ind w:right="0" w:firstLine="640" w:firstLineChars="200"/>
        <w:jc w:val="left"/>
        <w:textAlignment w:val="center"/>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1．基本支出情况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2022年度财政拨款基本支出2</w:t>
      </w:r>
      <w:r>
        <w:rPr>
          <w:rFonts w:hint="eastAsia" w:cs="Times New Roman"/>
          <w:color w:val="auto"/>
          <w:kern w:val="0"/>
          <w:sz w:val="32"/>
          <w:szCs w:val="32"/>
          <w:lang w:val="en-US" w:eastAsia="zh-CN" w:bidi="ar-SA"/>
        </w:rPr>
        <w:t>143.24</w:t>
      </w:r>
      <w:r>
        <w:rPr>
          <w:rFonts w:hint="eastAsia" w:ascii="Times New Roman" w:hAnsi="Times New Roman" w:eastAsia="仿宋_GB2312" w:cs="Times New Roman"/>
          <w:color w:val="auto"/>
          <w:kern w:val="0"/>
          <w:sz w:val="32"/>
          <w:szCs w:val="32"/>
          <w:lang w:val="en-US" w:eastAsia="zh-CN" w:bidi="ar-SA"/>
        </w:rPr>
        <w:t>万元，其中：人员经费1</w:t>
      </w:r>
      <w:r>
        <w:rPr>
          <w:rFonts w:hint="eastAsia" w:cs="Times New Roman"/>
          <w:color w:val="auto"/>
          <w:kern w:val="0"/>
          <w:sz w:val="32"/>
          <w:szCs w:val="32"/>
          <w:lang w:val="en-US" w:eastAsia="zh-CN" w:bidi="ar-SA"/>
        </w:rPr>
        <w:t>760.96</w:t>
      </w:r>
      <w:r>
        <w:rPr>
          <w:rFonts w:hint="eastAsia" w:ascii="Times New Roman" w:hAnsi="Times New Roman" w:eastAsia="仿宋_GB2312" w:cs="Times New Roman"/>
          <w:color w:val="auto"/>
          <w:kern w:val="0"/>
          <w:sz w:val="32"/>
          <w:szCs w:val="32"/>
          <w:lang w:val="en-US" w:eastAsia="zh-CN" w:bidi="ar-SA"/>
        </w:rPr>
        <w:t>万元，占基本支出的</w:t>
      </w:r>
      <w:r>
        <w:rPr>
          <w:rFonts w:hint="eastAsia" w:cs="Times New Roman"/>
          <w:color w:val="auto"/>
          <w:kern w:val="0"/>
          <w:sz w:val="32"/>
          <w:szCs w:val="32"/>
          <w:lang w:val="en-US" w:eastAsia="zh-CN" w:bidi="ar-SA"/>
        </w:rPr>
        <w:t>82</w:t>
      </w:r>
      <w:r>
        <w:rPr>
          <w:rFonts w:hint="eastAsia" w:ascii="Times New Roman" w:hAnsi="Times New Roman" w:eastAsia="仿宋_GB2312" w:cs="Times New Roman"/>
          <w:color w:val="auto"/>
          <w:kern w:val="0"/>
          <w:sz w:val="32"/>
          <w:szCs w:val="32"/>
          <w:lang w:val="en-US" w:eastAsia="zh-CN" w:bidi="ar-SA"/>
        </w:rPr>
        <w:t>%，主要包括基本工资、津贴补贴、奖金、机关事业单位基本养老保险缴费、其他工资福利支出、退休费、住房公积金、其他对个人和家庭的补助支出；公用经费</w:t>
      </w:r>
      <w:r>
        <w:rPr>
          <w:rFonts w:hint="eastAsia" w:cs="Times New Roman"/>
          <w:color w:val="auto"/>
          <w:kern w:val="0"/>
          <w:sz w:val="32"/>
          <w:szCs w:val="32"/>
          <w:lang w:val="en-US" w:eastAsia="zh-CN" w:bidi="ar-SA"/>
        </w:rPr>
        <w:t>382.27</w:t>
      </w:r>
      <w:r>
        <w:rPr>
          <w:rFonts w:hint="eastAsia" w:ascii="Times New Roman" w:hAnsi="Times New Roman" w:eastAsia="仿宋_GB2312" w:cs="Times New Roman"/>
          <w:color w:val="auto"/>
          <w:kern w:val="0"/>
          <w:sz w:val="32"/>
          <w:szCs w:val="32"/>
          <w:lang w:val="en-US" w:eastAsia="zh-CN" w:bidi="ar-SA"/>
        </w:rPr>
        <w:t>万元，占基本支出的1</w:t>
      </w:r>
      <w:r>
        <w:rPr>
          <w:rFonts w:hint="eastAsia" w:cs="Times New Roman"/>
          <w:color w:val="auto"/>
          <w:kern w:val="0"/>
          <w:sz w:val="32"/>
          <w:szCs w:val="32"/>
          <w:lang w:val="en-US" w:eastAsia="zh-CN" w:bidi="ar-SA"/>
        </w:rPr>
        <w:t>8</w:t>
      </w:r>
      <w:r>
        <w:rPr>
          <w:rFonts w:hint="eastAsia" w:ascii="Times New Roman" w:hAnsi="Times New Roman" w:eastAsia="仿宋_GB2312" w:cs="Times New Roman"/>
          <w:color w:val="auto"/>
          <w:kern w:val="0"/>
          <w:sz w:val="32"/>
          <w:szCs w:val="32"/>
          <w:lang w:val="en-US" w:eastAsia="zh-CN" w:bidi="ar-SA"/>
        </w:rPr>
        <w:t>%，主要包括办公费、差旅费、培训费、公务接待费、劳务费、工会经费、福利费、公务用车运行维护费、其他交通费用、其他商品和服务支出等机关运行费用。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2.“三公”经费总支出情况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2022年三公经费预算为17.28万元，其中：因公出国（境）费预算0万元,公务用车购置费0万元，公务用车运行维护费0万元，公务接待费17.28万元。本年度我局实际支出2.39万元，其中：因公出国（</w:t>
      </w:r>
      <w:bookmarkStart w:id="2" w:name="_GoBack"/>
      <w:bookmarkEnd w:id="2"/>
      <w:r>
        <w:rPr>
          <w:rFonts w:hint="eastAsia" w:ascii="Times New Roman" w:hAnsi="Times New Roman" w:eastAsia="仿宋_GB2312" w:cs="Times New Roman"/>
          <w:color w:val="auto"/>
          <w:kern w:val="0"/>
          <w:sz w:val="32"/>
          <w:szCs w:val="32"/>
          <w:lang w:val="en-US" w:eastAsia="zh-CN" w:bidi="ar-SA"/>
        </w:rPr>
        <w:t>境）费0万元，公务用车购置费0万元，公务用车运行维护费0万元，公务接待费2.39万元，比预算节约14.89万元，较上年同期减少2.25万元，公务接待费用支出减少的主要原因是厉行节约，压缩“三公”经费。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3.因公出国（境）费用支出和公务用车（购置）情况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2022年参加出国（境）团组0个，因公出国（境）费用零支出，购置新车0台。</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（二）项目支出</w:t>
      </w:r>
      <w:r>
        <w:rPr>
          <w:rFonts w:hint="eastAsia" w:ascii="Times New Roman" w:hAnsi="Times New Roman" w:eastAsia="仿宋_GB2312" w:cs="Times New Roman"/>
          <w:color w:val="auto"/>
          <w:kern w:val="0"/>
          <w:sz w:val="32"/>
          <w:szCs w:val="32"/>
          <w:lang w:val="en-US" w:eastAsia="zh-CN" w:bidi="ar-SA"/>
        </w:rPr>
        <w:tab/>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1．项目资金安排落实、总投入等情况分析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2022年度项目支出7756.41万元，其中商品和服务支出4381.32万元、资本性支出3375.09万元。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2．项目资金实际使用情况分析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度项目支出7756.41万元，主要项目包括：垃圾场整改3592.31万元、垃圾场填埋及渗滤液处理项目费用1450.01万元、环卫一体化1958.13万元、市政设施维修维护等费用521.37万元、路灯电费203.86万元、驻村帮扶30.73万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3.项目资金管理情况分析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eastAsia="黑体"/>
          <w:bCs/>
          <w:kern w:val="0"/>
          <w:szCs w:val="32"/>
        </w:rPr>
      </w:pPr>
      <w:r>
        <w:rPr>
          <w:rFonts w:eastAsia="黑体"/>
          <w:bCs/>
          <w:kern w:val="0"/>
          <w:szCs w:val="32"/>
        </w:rPr>
        <w:t>三、项目组织实施情况分析</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hint="eastAsia" w:ascii="Times New Roman" w:hAnsi="Times New Roman" w:cs="Times New Roman"/>
          <w:kern w:val="0"/>
          <w:szCs w:val="32"/>
        </w:rPr>
      </w:pPr>
      <w:r>
        <w:rPr>
          <w:rFonts w:hint="eastAsia" w:ascii="Times New Roman" w:hAnsi="Times New Roman" w:cs="Times New Roman"/>
          <w:kern w:val="0"/>
          <w:szCs w:val="32"/>
        </w:rPr>
        <w:t>（一）项目组织情况分析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度组织实施的项目招投标工作均本着公平、公正、科学、择优的原则，严格按照有关规定进行招标，在指定媒介发布招标公告，并按公告约定时间、地点开标、评标。开标、评标过程均受财政、纪检等行政监督部门行政监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（二）项目管理情况分析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eastAsia="黑体"/>
          <w:bCs/>
          <w:kern w:val="0"/>
          <w:szCs w:val="32"/>
        </w:rPr>
      </w:pPr>
      <w:r>
        <w:rPr>
          <w:rFonts w:eastAsia="黑体"/>
          <w:bCs/>
          <w:kern w:val="0"/>
          <w:szCs w:val="32"/>
        </w:rPr>
        <w:t>四、部门整体支出绩效情况分析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（一）单位总支出情况的绩效分析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度支出总额9899.64万元，其中基本支出2143.24万元，基本支出保障了单位正常运转的日常支出，包括基本工资、津贴补贴等人员经费以及办公费、水电费、差旅费等日常公用经费；项目支出金额7756.41万元，项目支出主要用于垃圾场整改、垃圾场填埋及渗滤液处理、环卫一体化、市政设施、城区路灯亮化及绿化维护等支出，包括办公费、印刷费、委托业务费等。</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（二）单位项目资金绩效分析</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1、项目基本情况简介</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年初预算数为3767.74万元，年中追加预算为6131.9万元，共计9899.64万元。是指单位为完成特定行政工作任务或事业发展目标而发生的支出。其中，垃圾场整改3592.31万元、垃圾场填埋及渗滤液处理项目费用1450.01万元、环卫一体化1958.13万元、市政设施维修维护等费用521.37万元、路灯电费203.86万元、驻村帮扶30.73万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2、项目组织实施情况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环卫一体化服务项目：2017年4月24日，安化县住房和城乡建设局与长沙中联重科环境产业有限公司签订了特许经营权为25年的PPP项目。2021年，购买服务费达到1734.84万元/年。目前由安化县城市管理和综合执法局按月根据考核细则负责考核付费，2022年共计付费1958.13万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（2）垃圾场填埋服务项目：2021年4月15日，安化县城市管理和综合执法局与湖南迪亚环境工程有限公司签订了为期3年的垃圾场填埋作业承包合同，年运行费488万元/年，2022年共计付费221.20万元。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（3）</w:t>
      </w:r>
      <w:r>
        <w:rPr>
          <w:rFonts w:hint="eastAsia" w:ascii="Times New Roman" w:hAnsi="Times New Roman" w:eastAsia="仿宋_GB2312" w:cs="Times New Roman"/>
          <w:color w:val="auto"/>
          <w:kern w:val="0"/>
          <w:sz w:val="32"/>
          <w:szCs w:val="32"/>
          <w:lang w:val="en-US" w:eastAsia="zh-CN" w:bidi="ar-SA"/>
        </w:rPr>
        <w:t>垃圾场渗滤液处理服务项目：2019年12月与湖南天为环保科技有限公司签订了为期5年的渗滤液处理服务项目，年运行费480万元/年，因设备受损，2022年共计付费48.56万元；2021年8月与广东锦帆公司签订了临时应急处理服务合同，按实际达标产水量计价（85元/吨）。2022年共计付费1180.25万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（4）</w:t>
      </w:r>
      <w:r>
        <w:rPr>
          <w:rFonts w:hint="eastAsia" w:ascii="Times New Roman" w:hAnsi="Times New Roman" w:eastAsia="仿宋_GB2312" w:cs="Times New Roman"/>
          <w:color w:val="auto"/>
          <w:kern w:val="0"/>
          <w:sz w:val="32"/>
          <w:szCs w:val="32"/>
          <w:lang w:val="en-US" w:eastAsia="zh-CN" w:bidi="ar-SA"/>
        </w:rPr>
        <w:t>市政设施维修维护项目：</w:t>
      </w:r>
      <w:r>
        <w:rPr>
          <w:rFonts w:hint="default" w:ascii="Times New Roman" w:hAnsi="Times New Roman" w:eastAsia="仿宋_GB2312" w:cs="Times New Roman"/>
          <w:color w:val="auto"/>
          <w:kern w:val="0"/>
          <w:sz w:val="32"/>
          <w:szCs w:val="32"/>
          <w:lang w:val="en-US" w:eastAsia="zh-CN" w:bidi="ar-SA"/>
        </w:rPr>
        <w:t>20</w:t>
      </w:r>
      <w:r>
        <w:rPr>
          <w:rFonts w:hint="eastAsia" w:ascii="Times New Roman" w:hAnsi="Times New Roman" w:eastAsia="仿宋_GB2312" w:cs="Times New Roman"/>
          <w:color w:val="auto"/>
          <w:kern w:val="0"/>
          <w:sz w:val="32"/>
          <w:szCs w:val="32"/>
          <w:lang w:val="en-US" w:eastAsia="zh-CN" w:bidi="ar-SA"/>
        </w:rPr>
        <w:t>21</w:t>
      </w:r>
      <w:r>
        <w:rPr>
          <w:rFonts w:hint="default" w:ascii="Times New Roman" w:hAnsi="Times New Roman" w:eastAsia="仿宋_GB2312" w:cs="Times New Roman"/>
          <w:color w:val="auto"/>
          <w:kern w:val="0"/>
          <w:sz w:val="32"/>
          <w:szCs w:val="32"/>
          <w:lang w:val="en-US" w:eastAsia="zh-CN" w:bidi="ar-SA"/>
        </w:rPr>
        <w:t>年</w:t>
      </w:r>
      <w:r>
        <w:rPr>
          <w:rFonts w:hint="eastAsia" w:ascii="Times New Roman" w:hAnsi="Times New Roman" w:eastAsia="仿宋_GB2312" w:cs="Times New Roman"/>
          <w:color w:val="auto"/>
          <w:kern w:val="0"/>
          <w:sz w:val="32"/>
          <w:szCs w:val="32"/>
          <w:lang w:val="en-US" w:eastAsia="zh-CN" w:bidi="ar-SA"/>
        </w:rPr>
        <w:t>10</w:t>
      </w:r>
      <w:r>
        <w:rPr>
          <w:rFonts w:hint="default" w:ascii="Times New Roman" w:hAnsi="Times New Roman" w:eastAsia="仿宋_GB2312" w:cs="Times New Roman"/>
          <w:color w:val="auto"/>
          <w:kern w:val="0"/>
          <w:sz w:val="32"/>
          <w:szCs w:val="32"/>
          <w:lang w:val="en-US" w:eastAsia="zh-CN" w:bidi="ar-SA"/>
        </w:rPr>
        <w:t>月与湖南上林环境景观工程有限公司签订了为期3年的城区绿化补植、养护及维护合同，服务费</w:t>
      </w:r>
      <w:r>
        <w:rPr>
          <w:rFonts w:hint="eastAsia" w:ascii="Times New Roman" w:hAnsi="Times New Roman" w:eastAsia="仿宋_GB2312" w:cs="Times New Roman"/>
          <w:color w:val="auto"/>
          <w:kern w:val="0"/>
          <w:sz w:val="32"/>
          <w:szCs w:val="32"/>
          <w:lang w:val="en-US" w:eastAsia="zh-CN" w:bidi="ar-SA"/>
        </w:rPr>
        <w:t>125.83</w:t>
      </w:r>
      <w:r>
        <w:rPr>
          <w:rFonts w:hint="default" w:ascii="Times New Roman" w:hAnsi="Times New Roman" w:eastAsia="仿宋_GB2312" w:cs="Times New Roman"/>
          <w:color w:val="auto"/>
          <w:kern w:val="0"/>
          <w:sz w:val="32"/>
          <w:szCs w:val="32"/>
          <w:lang w:val="en-US" w:eastAsia="zh-CN" w:bidi="ar-SA"/>
        </w:rPr>
        <w:t>万元/年；2019年8月1日与安化九源建筑有限公司签订了为期3年的城区路灯亮化工程维修合同，服务费68.8万元/年；202</w:t>
      </w:r>
      <w:r>
        <w:rPr>
          <w:rFonts w:hint="eastAsia" w:ascii="Times New Roman" w:hAnsi="Times New Roman" w:eastAsia="仿宋_GB2312" w:cs="Times New Roman"/>
          <w:color w:val="auto"/>
          <w:kern w:val="0"/>
          <w:sz w:val="32"/>
          <w:szCs w:val="32"/>
          <w:lang w:val="en-US" w:eastAsia="zh-CN" w:bidi="ar-SA"/>
        </w:rPr>
        <w:t>1</w:t>
      </w:r>
      <w:r>
        <w:rPr>
          <w:rFonts w:hint="default" w:ascii="Times New Roman" w:hAnsi="Times New Roman" w:eastAsia="仿宋_GB2312" w:cs="Times New Roman"/>
          <w:color w:val="auto"/>
          <w:kern w:val="0"/>
          <w:sz w:val="32"/>
          <w:szCs w:val="32"/>
          <w:lang w:val="en-US" w:eastAsia="zh-CN" w:bidi="ar-SA"/>
        </w:rPr>
        <w:t>年</w:t>
      </w:r>
      <w:r>
        <w:rPr>
          <w:rFonts w:hint="eastAsia" w:ascii="Times New Roman" w:hAnsi="Times New Roman" w:eastAsia="仿宋_GB2312" w:cs="Times New Roman"/>
          <w:color w:val="auto"/>
          <w:kern w:val="0"/>
          <w:sz w:val="32"/>
          <w:szCs w:val="32"/>
          <w:lang w:val="en-US" w:eastAsia="zh-CN" w:bidi="ar-SA"/>
        </w:rPr>
        <w:t>10</w:t>
      </w:r>
      <w:r>
        <w:rPr>
          <w:rFonts w:hint="default" w:ascii="Times New Roman" w:hAnsi="Times New Roman" w:eastAsia="仿宋_GB2312" w:cs="Times New Roman"/>
          <w:color w:val="auto"/>
          <w:kern w:val="0"/>
          <w:sz w:val="32"/>
          <w:szCs w:val="32"/>
          <w:lang w:val="en-US" w:eastAsia="zh-CN" w:bidi="ar-SA"/>
        </w:rPr>
        <w:t>月与</w:t>
      </w:r>
      <w:r>
        <w:rPr>
          <w:rFonts w:hint="eastAsia" w:ascii="Times New Roman" w:hAnsi="Times New Roman" w:eastAsia="仿宋_GB2312" w:cs="Times New Roman"/>
          <w:color w:val="auto"/>
          <w:kern w:val="0"/>
          <w:sz w:val="32"/>
          <w:szCs w:val="32"/>
          <w:lang w:val="en-US" w:eastAsia="zh-CN" w:bidi="ar-SA"/>
        </w:rPr>
        <w:t>青山铺建设工程</w:t>
      </w:r>
      <w:r>
        <w:rPr>
          <w:rFonts w:hint="default" w:ascii="Times New Roman" w:hAnsi="Times New Roman" w:eastAsia="仿宋_GB2312" w:cs="Times New Roman"/>
          <w:color w:val="auto"/>
          <w:kern w:val="0"/>
          <w:sz w:val="32"/>
          <w:szCs w:val="32"/>
          <w:lang w:val="en-US" w:eastAsia="zh-CN" w:bidi="ar-SA"/>
        </w:rPr>
        <w:t>公司签订了为期</w:t>
      </w:r>
      <w:r>
        <w:rPr>
          <w:rFonts w:hint="eastAsia" w:ascii="Times New Roman" w:hAnsi="Times New Roman" w:eastAsia="仿宋_GB2312" w:cs="Times New Roman"/>
          <w:color w:val="auto"/>
          <w:kern w:val="0"/>
          <w:sz w:val="32"/>
          <w:szCs w:val="32"/>
          <w:lang w:val="en-US" w:eastAsia="zh-CN" w:bidi="ar-SA"/>
        </w:rPr>
        <w:t>3</w:t>
      </w:r>
      <w:r>
        <w:rPr>
          <w:rFonts w:hint="default" w:ascii="Times New Roman" w:hAnsi="Times New Roman" w:eastAsia="仿宋_GB2312" w:cs="Times New Roman"/>
          <w:color w:val="auto"/>
          <w:kern w:val="0"/>
          <w:sz w:val="32"/>
          <w:szCs w:val="32"/>
          <w:lang w:val="en-US" w:eastAsia="zh-CN" w:bidi="ar-SA"/>
        </w:rPr>
        <w:t>年的县城道路、人行道、雨水管网维修合同，服务费</w:t>
      </w:r>
      <w:r>
        <w:rPr>
          <w:rFonts w:hint="eastAsia" w:ascii="Times New Roman" w:hAnsi="Times New Roman" w:eastAsia="仿宋_GB2312" w:cs="Times New Roman"/>
          <w:color w:val="auto"/>
          <w:kern w:val="0"/>
          <w:sz w:val="32"/>
          <w:szCs w:val="32"/>
          <w:lang w:val="en-US" w:eastAsia="zh-CN" w:bidi="ar-SA"/>
        </w:rPr>
        <w:t>99.70</w:t>
      </w:r>
      <w:r>
        <w:rPr>
          <w:rFonts w:hint="default" w:ascii="Times New Roman" w:hAnsi="Times New Roman" w:eastAsia="仿宋_GB2312" w:cs="Times New Roman"/>
          <w:color w:val="auto"/>
          <w:kern w:val="0"/>
          <w:sz w:val="32"/>
          <w:szCs w:val="32"/>
          <w:lang w:val="en-US" w:eastAsia="zh-CN" w:bidi="ar-SA"/>
        </w:rPr>
        <w:t>万元/年。</w:t>
      </w:r>
      <w:r>
        <w:rPr>
          <w:rFonts w:hint="eastAsia" w:ascii="Times New Roman" w:hAnsi="Times New Roman" w:eastAsia="仿宋_GB2312" w:cs="Times New Roman"/>
          <w:color w:val="auto"/>
          <w:kern w:val="0"/>
          <w:sz w:val="32"/>
          <w:szCs w:val="32"/>
          <w:lang w:val="en-US" w:eastAsia="zh-CN" w:bidi="ar-SA"/>
        </w:rPr>
        <w:t>城区路灯LED节能改造243.82万元；</w:t>
      </w:r>
      <w:r>
        <w:rPr>
          <w:rFonts w:hint="default" w:ascii="Times New Roman" w:hAnsi="Times New Roman" w:eastAsia="仿宋_GB2312" w:cs="Times New Roman"/>
          <w:color w:val="auto"/>
          <w:kern w:val="0"/>
          <w:sz w:val="32"/>
          <w:szCs w:val="32"/>
          <w:lang w:val="en-US" w:eastAsia="zh-CN" w:bidi="ar-SA"/>
        </w:rPr>
        <w:t>202</w:t>
      </w:r>
      <w:r>
        <w:rPr>
          <w:rFonts w:hint="eastAsia" w:ascii="Times New Roman" w:hAnsi="Times New Roman" w:eastAsia="仿宋_GB2312" w:cs="Times New Roman"/>
          <w:color w:val="auto"/>
          <w:kern w:val="0"/>
          <w:sz w:val="32"/>
          <w:szCs w:val="32"/>
          <w:lang w:val="en-US" w:eastAsia="zh-CN" w:bidi="ar-SA"/>
        </w:rPr>
        <w:t>2</w:t>
      </w:r>
      <w:r>
        <w:rPr>
          <w:rFonts w:hint="default" w:ascii="Times New Roman" w:hAnsi="Times New Roman" w:eastAsia="仿宋_GB2312" w:cs="Times New Roman"/>
          <w:color w:val="auto"/>
          <w:kern w:val="0"/>
          <w:sz w:val="32"/>
          <w:szCs w:val="32"/>
          <w:lang w:val="en-US" w:eastAsia="zh-CN" w:bidi="ar-SA"/>
        </w:rPr>
        <w:t>年共计付费</w:t>
      </w:r>
      <w:r>
        <w:rPr>
          <w:rFonts w:hint="eastAsia" w:ascii="Times New Roman" w:hAnsi="Times New Roman" w:eastAsia="仿宋_GB2312" w:cs="Times New Roman"/>
          <w:color w:val="auto"/>
          <w:kern w:val="0"/>
          <w:sz w:val="32"/>
          <w:szCs w:val="32"/>
          <w:lang w:val="en-US" w:eastAsia="zh-CN" w:bidi="ar-SA"/>
        </w:rPr>
        <w:t>521.37</w:t>
      </w:r>
      <w:r>
        <w:rPr>
          <w:rFonts w:hint="default" w:ascii="Times New Roman" w:hAnsi="Times New Roman" w:eastAsia="仿宋_GB2312" w:cs="Times New Roman"/>
          <w:color w:val="auto"/>
          <w:kern w:val="0"/>
          <w:sz w:val="32"/>
          <w:szCs w:val="32"/>
          <w:lang w:val="en-US" w:eastAsia="zh-CN" w:bidi="ar-SA"/>
        </w:rPr>
        <w:t>万元。</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各项制度落实到行动，日常工作正常运转，2022年县级资金项目的实施取得了一定的成果。</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安化县东坪城区生活垃圾无害化处理填埋场整改处理项目，湖南爱一环保科技有限公司为实施主体，主要是完善库区雨污分流改造，新建渗滤液处理系统1座，处理规模为500m³/d及相关配套工程；对原渗滤液处理系统进行升级改造，以及建设渗滤液抽排井、地下水监测井、尾水排放管网等辅助内容，保证工程质量安全，目前整改已销号。项目实施后，改善了流域生态环境，营造了洁净、优美的城市环境，促进了生态城市建设。</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安化县城乡环卫一体化垃圾收运体系PPP项目由长沙中联重科环境产业有限公司作为实施主体，县城管局负责管理及考核。项目实施后，环境卫生质量得到明显改善，给广大居民创造优美的工作、生活环境，取得了良好的社会效益。同时，也带动了安化县的旅游产业，促进了当地的经济发展。</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安化县东坪城区生活垃圾无害化处理填埋场渗滤液处理项目，主要是垃圾场垃圾填埋及渗滤液处理，此项目为第三方运营托管服务，实行总承包委托运营。根据日常运行记录和水质监测化验结果，渗滤液经污水设备处理后达到GB16889-2008《生活垃圾填埋场污染控制标准》一级标准。项目实施后，改善了流域生态环境，营造了洁净、优美的城市环境，促进了生态城市建设，实现了环境与经济效益的双赢。</w:t>
      </w:r>
    </w:p>
    <w:p>
      <w:pPr>
        <w:keepNext w:val="0"/>
        <w:keepLines w:val="0"/>
        <w:pageBreakBefore w:val="0"/>
        <w:widowControl/>
        <w:kinsoku/>
        <w:wordWrap/>
        <w:overflowPunct/>
        <w:topLinePunct w:val="0"/>
        <w:autoSpaceDE/>
        <w:autoSpaceDN/>
        <w:bidi w:val="0"/>
        <w:adjustRightInd/>
        <w:spacing w:line="600" w:lineRule="exact"/>
        <w:ind w:firstLine="640" w:firstLineChars="200"/>
        <w:rPr>
          <w:kern w:val="0"/>
          <w:szCs w:val="32"/>
        </w:rPr>
      </w:pPr>
      <w:r>
        <w:rPr>
          <w:rFonts w:eastAsia="黑体"/>
          <w:bCs/>
          <w:kern w:val="0"/>
          <w:szCs w:val="32"/>
        </w:rPr>
        <w:t>五、绩效评价工作开展情况</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（一）绩效评价目的。</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通过对该局开展部门整体支出绩效评价， 全面了解分析县城管执法局部门预算执行及公开、</w:t>
      </w:r>
      <w:r>
        <w:rPr>
          <w:rFonts w:hint="eastAsia" w:ascii="Times New Roman" w:hAnsi="Times New Roman" w:eastAsia="仿宋_GB2312" w:cs="Times New Roman"/>
          <w:color w:val="auto"/>
          <w:kern w:val="0"/>
          <w:sz w:val="32"/>
          <w:szCs w:val="32"/>
          <w:lang w:val="zh-CN" w:eastAsia="zh-CN" w:bidi="ar-SA"/>
        </w:rPr>
        <w:t>“三</w:t>
      </w:r>
      <w:r>
        <w:rPr>
          <w:rFonts w:hint="eastAsia" w:ascii="Times New Roman" w:hAnsi="Times New Roman" w:eastAsia="仿宋_GB2312" w:cs="Times New Roman"/>
          <w:color w:val="auto"/>
          <w:kern w:val="0"/>
          <w:sz w:val="32"/>
          <w:szCs w:val="32"/>
          <w:lang w:val="en-US" w:eastAsia="zh-CN" w:bidi="ar-SA"/>
        </w:rPr>
        <w:t>公”经费管理、 相关政策制度执行、资产管理及部门工作绩效等情况，使我局进一步围绕绩效目标开展工作，加强财务管理，强化支出责任，提髙财政资金使用绩效。</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（二）绩效评价工作过程，主要包括前期准备、组织实施和分析评价以及自评结果等内容。</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我局明确了工作职责和分工，制定了切实可行的评价方案。根据各业务股室的情况汇报和提交的工作计划、工作总结等资料，评价小组现场进行询查和核实，根据确定的评价指标、评价标准和评价方法统一打分，形成自评结论。</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default"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我局2022年度严格执行年初部门预算，资金使用及管理规范，制度落实到位，绩效考核目标任务圆满完成，我局自评结果为93.7分（具体见评分表）。</w:t>
      </w:r>
    </w:p>
    <w:p>
      <w:pPr>
        <w:keepNext w:val="0"/>
        <w:keepLines w:val="0"/>
        <w:pageBreakBefore w:val="0"/>
        <w:widowControl/>
        <w:kinsoku/>
        <w:wordWrap/>
        <w:overflowPunct/>
        <w:topLinePunct w:val="0"/>
        <w:autoSpaceDE/>
        <w:autoSpaceDN/>
        <w:bidi w:val="0"/>
        <w:adjustRightInd/>
        <w:spacing w:line="600" w:lineRule="exact"/>
        <w:ind w:firstLine="640" w:firstLineChars="200"/>
        <w:rPr>
          <w:rFonts w:eastAsia="黑体"/>
          <w:bCs/>
          <w:kern w:val="0"/>
          <w:szCs w:val="32"/>
        </w:rPr>
      </w:pPr>
      <w:r>
        <w:rPr>
          <w:rFonts w:eastAsia="黑体"/>
          <w:bCs/>
          <w:kern w:val="0"/>
          <w:szCs w:val="32"/>
        </w:rPr>
        <w:t>六、存在的主要问题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bookmarkStart w:id="1" w:name="bookmark24"/>
      <w:r>
        <w:rPr>
          <w:rFonts w:hint="eastAsia" w:ascii="Times New Roman" w:hAnsi="Times New Roman" w:eastAsia="仿宋_GB2312" w:cs="Times New Roman"/>
          <w:color w:val="auto"/>
          <w:kern w:val="0"/>
          <w:sz w:val="32"/>
          <w:szCs w:val="32"/>
          <w:lang w:val="en-US" w:eastAsia="zh-CN" w:bidi="ar-SA"/>
        </w:rPr>
        <w:t>（</w:t>
      </w:r>
      <w:bookmarkEnd w:id="1"/>
      <w:r>
        <w:rPr>
          <w:rFonts w:hint="eastAsia" w:ascii="Times New Roman" w:hAnsi="Times New Roman" w:eastAsia="仿宋_GB2312" w:cs="Times New Roman"/>
          <w:color w:val="auto"/>
          <w:kern w:val="0"/>
          <w:sz w:val="32"/>
          <w:szCs w:val="32"/>
          <w:lang w:val="en-US" w:eastAsia="zh-CN" w:bidi="ar-SA"/>
        </w:rPr>
        <w:t>一）预算编制存在资金缺口。</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2022年度部门决算一般公共预算财政拨款支出总额 9899.64万元，而年初预算为3767.74万元。其中，基本支出2143.23万元，为年初预算1077.24万元的198.96%；项目支出7756.41万元，为年初预算2690.50万元的288.29%。年初预算未能反映单位资金需求的全貌，但因工作需要，部分必须支出的费用只能在年中追加项目经费中列支或在往来资金中列支。年中追加的项目资金是年初预算的</w:t>
      </w:r>
      <w:r>
        <w:rPr>
          <w:rFonts w:hint="eastAsia" w:cs="Times New Roman"/>
          <w:color w:val="auto"/>
          <w:kern w:val="0"/>
          <w:sz w:val="32"/>
          <w:szCs w:val="32"/>
          <w:lang w:val="en-US" w:eastAsia="zh-CN" w:bidi="ar-SA"/>
        </w:rPr>
        <w:t>1.6</w:t>
      </w:r>
      <w:r>
        <w:rPr>
          <w:rFonts w:hint="eastAsia" w:ascii="Times New Roman" w:hAnsi="Times New Roman" w:eastAsia="仿宋_GB2312" w:cs="Times New Roman"/>
          <w:color w:val="auto"/>
          <w:kern w:val="0"/>
          <w:sz w:val="32"/>
          <w:szCs w:val="32"/>
          <w:lang w:val="en-US" w:eastAsia="zh-CN" w:bidi="ar-SA"/>
        </w:rPr>
        <w:t>倍。</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（二）预算编制不合理。</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县执法局2022年有16台执勤用车，其他车辆19台。因不在公车序列平台，2022年无预算，实际执勤用车运行维护费支出达50万元。预算编制没有考虑该项开支，造成支出挤占其他资金。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（三）预算与决算存在偏差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由于目前的预算管理在编制和实施中还存在编制不细、预算调整较多、追加预算比重较大等现象，因此预算执行的准确性还存在一定程度上的偏差。</w:t>
      </w:r>
    </w:p>
    <w:p>
      <w:pPr>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黑体" w:cs="Times New Roman"/>
          <w:bCs/>
          <w:color w:val="auto"/>
          <w:kern w:val="0"/>
          <w:szCs w:val="32"/>
          <w:lang w:val="en-US" w:eastAsia="zh-CN"/>
        </w:rPr>
      </w:pPr>
      <w:r>
        <w:rPr>
          <w:rFonts w:hint="eastAsia" w:ascii="Times New Roman" w:hAnsi="Times New Roman" w:eastAsia="黑体" w:cs="Times New Roman"/>
          <w:bCs/>
          <w:color w:val="auto"/>
          <w:kern w:val="0"/>
          <w:szCs w:val="32"/>
          <w:lang w:val="en-US" w:eastAsia="zh-CN"/>
        </w:rPr>
        <w:t>七、改进措施和有关建议</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1、强化预算编制工作，提高预算编制的质量。</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对年初预算经费不足的情况，进一步加强预算编制管理，公用经费根据单位的年度工作重点和项目专项工作规划，本着“勤俭节约、保障运转”的原则进行编制；编制范围尽可能的全面，不漏项；在预算编制时首先需满足固定性的、相对刚性的费用支出项目，尽量压缩变动性的费用项目；进一步提高预算编制的科学性、合理性、严谨性和可控性。同时会同相关部门解决预算资金缺口问题。</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2、对专项资金设定绩效量化目标，强化预算执行动态监控。</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绩效目标实行多目标管理，可分为总目标、阶段性目标，尽可能细化、量化。预算管理机构按照预算方案适时跟踪和监督资金投向及预算执行情况，随时把握预算执行进程和均衡性。在项目实施过程中如实际情况发生变化及时调整预算和绩效目标，充分发挥资金的使用效益。</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3、建议专款专用。</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在使用项目资金时，要始终坚持专款专用，按下达的任务和预算，合理、正确的核算和归集项目各项费用，不得超范围使用资金，不得挤占专项资金。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4、建议加强组织协调，夯实决算工作基础。</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r>
        <w:rPr>
          <w:rFonts w:hint="eastAsia" w:ascii="Times New Roman" w:hAnsi="Times New Roman" w:eastAsia="仿宋_GB2312" w:cs="Times New Roman"/>
          <w:color w:val="auto"/>
          <w:kern w:val="0"/>
          <w:sz w:val="32"/>
          <w:szCs w:val="32"/>
          <w:lang w:val="en-US" w:eastAsia="zh-CN" w:bidi="ar-SA"/>
        </w:rPr>
        <w:t>决算报表的编报口径与单位预算衔接一致，做好预算执行、账户管理、收支清理、会计核算等工作，确保部门决算信息全面完整，建立多层次的决算审核工作机制。</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rPr>
          <w:rFonts w:hint="eastAsia" w:ascii="Times New Roman" w:hAnsi="Times New Roman" w:eastAsia="仿宋_GB2312" w:cs="Times New Roman"/>
          <w:color w:val="auto"/>
          <w:kern w:val="0"/>
          <w:sz w:val="32"/>
          <w:szCs w:val="32"/>
          <w:lang w:val="en-US" w:eastAsia="zh-CN" w:bidi="ar-SA"/>
        </w:rPr>
      </w:pPr>
    </w:p>
    <w:p>
      <w:pPr>
        <w:keepNext w:val="0"/>
        <w:keepLines w:val="0"/>
        <w:pageBreakBefore w:val="0"/>
        <w:kinsoku/>
        <w:wordWrap/>
        <w:overflowPunct/>
        <w:topLinePunct w:val="0"/>
        <w:autoSpaceDE/>
        <w:autoSpaceDN/>
        <w:bidi w:val="0"/>
        <w:adjustRightInd/>
        <w:spacing w:line="600" w:lineRule="exact"/>
        <w:rPr>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1701" w:wrap="around" w:vAnchor="text" w:hAnchor="margin" w:xAlign="outside" w:y="1"/>
      <w:jc w:val="center"/>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6</w:t>
    </w:r>
    <w:r>
      <w:rPr>
        <w:sz w:val="28"/>
        <w:szCs w:val="28"/>
      </w:rPr>
      <w:fldChar w:fldCharType="end"/>
    </w:r>
    <w:r>
      <w:rPr>
        <w:rFonts w:hint="eastAsia"/>
        <w:sz w:val="28"/>
        <w:szCs w:val="28"/>
      </w:rPr>
      <w:t xml:space="preserve"> </w:t>
    </w:r>
    <w:r>
      <w:rPr>
        <w:rStyle w:val="7"/>
        <w:rFonts w:hint="eastAsia"/>
        <w:sz w:val="28"/>
        <w:szCs w:val="28"/>
      </w:rPr>
      <w:t>—</w:t>
    </w:r>
  </w:p>
  <w:p>
    <w:pPr>
      <w:pStyle w:val="3"/>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7CA37"/>
    <w:multiLevelType w:val="singleLevel"/>
    <w:tmpl w:val="AD67CA37"/>
    <w:lvl w:ilvl="0" w:tentative="0">
      <w:start w:val="1"/>
      <w:numFmt w:val="chineseCounting"/>
      <w:suff w:val="nothing"/>
      <w:lvlText w:val="%1、"/>
      <w:lvlJc w:val="left"/>
      <w:pPr>
        <w:ind w:left="64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Y2U1MzdkY2I2ODQ5MzlkYTY0ZTQ0M2U5ZjM3ZTUifQ=="/>
  </w:docVars>
  <w:rsids>
    <w:rsidRoot w:val="381B0A52"/>
    <w:rsid w:val="01D0693F"/>
    <w:rsid w:val="0636392C"/>
    <w:rsid w:val="0A173452"/>
    <w:rsid w:val="0A8C7FBE"/>
    <w:rsid w:val="19F47A8F"/>
    <w:rsid w:val="1B3D3D80"/>
    <w:rsid w:val="1C1F5136"/>
    <w:rsid w:val="1CCE090A"/>
    <w:rsid w:val="25FD2876"/>
    <w:rsid w:val="2F17755D"/>
    <w:rsid w:val="355A6D87"/>
    <w:rsid w:val="35A83B1E"/>
    <w:rsid w:val="381B0A52"/>
    <w:rsid w:val="398E0F0F"/>
    <w:rsid w:val="3CC13C83"/>
    <w:rsid w:val="3CEA1AF1"/>
    <w:rsid w:val="3EDC0354"/>
    <w:rsid w:val="3FDD483D"/>
    <w:rsid w:val="46195EE9"/>
    <w:rsid w:val="465F5550"/>
    <w:rsid w:val="481758C5"/>
    <w:rsid w:val="4BA91A77"/>
    <w:rsid w:val="5419348E"/>
    <w:rsid w:val="562106D0"/>
    <w:rsid w:val="601479AF"/>
    <w:rsid w:val="60893C31"/>
    <w:rsid w:val="6A280954"/>
    <w:rsid w:val="6DDC4041"/>
    <w:rsid w:val="6EA72352"/>
    <w:rsid w:val="70CB4366"/>
    <w:rsid w:val="76BE39D4"/>
    <w:rsid w:val="771834D1"/>
    <w:rsid w:val="771F2A69"/>
    <w:rsid w:val="7A2A1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toc 1"/>
    <w:basedOn w:val="1"/>
    <w:next w:val="1"/>
    <w:unhideWhenUsed/>
    <w:qFormat/>
    <w:uiPriority w:val="39"/>
    <w:pPr>
      <w:spacing w:before="100" w:beforeLines="0" w:beforeAutospacing="1" w:after="100" w:afterLines="0" w:afterAutospacing="1"/>
    </w:pPr>
    <w:rPr>
      <w:rFonts w:eastAsia="黑体"/>
      <w:bCs/>
      <w:caps/>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line="360" w:lineRule="auto"/>
      <w:jc w:val="left"/>
    </w:pPr>
    <w:rPr>
      <w:rFonts w:ascii="宋体" w:hAnsi="宋体" w:eastAsia="宋体" w:cs="宋体"/>
      <w:color w:val="333333"/>
      <w:kern w:val="0"/>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8765</Words>
  <Characters>9502</Characters>
  <Lines>0</Lines>
  <Paragraphs>0</Paragraphs>
  <TotalTime>270</TotalTime>
  <ScaleCrop>false</ScaleCrop>
  <LinksUpToDate>false</LinksUpToDate>
  <CharactersWithSpaces>9716</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2023-07-11T01:41:00Z</dcterms:created>
  <dc:creator>lenovo</dc:creator>
  <cp:lastModifiedBy>Administrator</cp:lastModifiedBy>
  <cp:lastPrinted>2023-07-12T03:57:00Z</cp:lastPrinted>
  <dcterms:modified xsi:type="dcterms:W3CDTF">2023-07-17T01:35:48Z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CDC5D818FDC740C1A3850A14136D9659</vt:lpwstr>
  </property>
</Properties>
</file>