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4C7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  <w:lang w:val="en-US" w:eastAsia="zh-CN"/>
        </w:rPr>
        <w:t>2023</w:t>
      </w: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  <w:t>年度</w:t>
      </w: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  <w:lang w:val="en-US" w:eastAsia="zh-CN"/>
        </w:rPr>
        <w:t>安化县红十字会</w:t>
      </w: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  <w:t>整体支出</w:t>
      </w:r>
    </w:p>
    <w:p w14:paraId="5AE69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</w:pP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  <w:t>绩效自评报告</w:t>
      </w:r>
    </w:p>
    <w:bookmarkEnd w:id="0"/>
    <w:p w14:paraId="5463F9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4B77FB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一、基本情况</w:t>
      </w:r>
    </w:p>
    <w:p w14:paraId="0F84FF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(一)2023年度重点工作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。</w:t>
      </w:r>
    </w:p>
    <w:p w14:paraId="0FFBD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1.全力推进各项活动开展。</w:t>
      </w:r>
      <w:r>
        <w:rPr>
          <w:rFonts w:hint="eastAsia" w:ascii="仿宋" w:hAnsi="仿宋" w:eastAsia="仿宋" w:cs="仿宋"/>
          <w:sz w:val="32"/>
          <w:szCs w:val="32"/>
        </w:rPr>
        <w:t>为进一步提高全民参与红十字事业的自觉性和积极性，凝聚更多人道力量，我会积极组织谋划和红十字有关的节日宣传活动。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1月份最后一个星期日的“国际麻风日”、</w:t>
      </w:r>
      <w:r>
        <w:rPr>
          <w:rFonts w:hint="eastAsia" w:ascii="仿宋" w:hAnsi="仿宋" w:eastAsia="仿宋" w:cs="仿宋"/>
          <w:sz w:val="32"/>
          <w:szCs w:val="32"/>
        </w:rPr>
        <w:t>“3.5中国青年志愿者服务日”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“5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8”世界红十字日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5.12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”防灾减灾日、“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6.14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”世界献血者日、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9月第二个星期六“世界急救日”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等纪念日，开展形式多样的活动。</w:t>
      </w:r>
    </w:p>
    <w:p w14:paraId="56914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2.积极开展“三救”工作。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年初，我会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自筹物资大米119袋、油119桶、慰问金13500元。在春节前，对监测户、五保户、留守儿童和重特大疾病家庭共133户开展了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“博爱送万家”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慰问活动，受益人数500多人。全年，为5名白血病和2名先天性心脏病患儿申报中国红十字小天使救助资金19万元，为我县身患重特大疾病的12人申报省红会的人道救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助金6万元。今年，我会共举办救护员培训10期，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共培训救护员524人，创年度历史新高。还利用各种纪念日开展了街头救护知识普及培训5期，并且联系各类学校，有8000人次参与我会开展的防溺水、爱国教育等活动。</w:t>
      </w:r>
    </w:p>
    <w:p w14:paraId="3DB38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3.稳步推进“三献”工作。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推动我县无偿献血、造血干细胞捐献、遗体器官捐献是我会主要工作之一。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在“6.14献血者日”活动当天，组织无偿献血志愿者，献血8人次。志愿服务队发放宣传单500余份，并为过往群众宣讲三献知识。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全年，我县共有7人进行了遗体捐献登记。有1人进行了造血干细胞捐献。</w:t>
      </w:r>
    </w:p>
    <w:p w14:paraId="0A331B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4.志愿服务工作有声有色。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全年，我会组织红十字志愿者在救护培训、防灾减灾、人道救助、防溺水宣传等方面开展了多次活动。5月24日，我会成立了安化县红十字蓝天救援志愿服务队，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队伍共有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志愿者40人其中，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专业技能队员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20人。全年队伍共开展救援任务14次，防疫消杀5次，活动保障8次，出动人数146人次。8月3日，红十字会蓝天救援志愿服务队8名专业救援人员，赶赴河北参与水灾救援，得到了社会各界的好评。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队伍的建立，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增强了我县应急救援能力，通过高效的救援行动，最大限度的降低灾害损失，保护人民群众的生命安全和身体健康。</w:t>
      </w:r>
    </w:p>
    <w:p w14:paraId="16D1D8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(二)部门整体支出规模、使用方向、主要内容和涉及范围。</w:t>
      </w:r>
    </w:p>
    <w:p w14:paraId="4176BFF5">
      <w:pPr>
        <w:pStyle w:val="2"/>
        <w:ind w:firstLine="640" w:firstLineChars="200"/>
        <w:rPr>
          <w:rFonts w:hint="eastAsia" w:eastAsia="仿宋_GB2312"/>
          <w:b w:val="0"/>
          <w:bCs w:val="0"/>
          <w:u w:val="none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u w:val="none"/>
          <w:lang w:val="en-US" w:eastAsia="zh-CN"/>
        </w:rPr>
        <w:t>2023</w:t>
      </w:r>
      <w:r>
        <w:rPr>
          <w:rFonts w:eastAsia="仿宋_GB2312"/>
          <w:b w:val="0"/>
          <w:bCs w:val="0"/>
          <w:sz w:val="32"/>
          <w:szCs w:val="32"/>
          <w:u w:val="none"/>
        </w:rPr>
        <w:t>年本部门支出预算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133.9</w:t>
      </w:r>
      <w:r>
        <w:rPr>
          <w:rFonts w:eastAsia="仿宋_GB2312"/>
          <w:b w:val="0"/>
          <w:bCs w:val="0"/>
          <w:sz w:val="32"/>
          <w:szCs w:val="32"/>
          <w:u w:val="none"/>
        </w:rPr>
        <w:t>万元，其中，</w:t>
      </w:r>
      <w:r>
        <w:rPr>
          <w:rFonts w:hint="eastAsia"/>
          <w:b w:val="0"/>
          <w:bCs w:val="0"/>
          <w:sz w:val="32"/>
          <w:szCs w:val="32"/>
          <w:u w:val="none"/>
          <w:lang w:eastAsia="zh-CN"/>
        </w:rPr>
        <w:t>基本支出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95.42万元，项目支出38.48万元</w:t>
      </w:r>
      <w:r>
        <w:rPr>
          <w:rFonts w:eastAsia="仿宋_GB2312"/>
          <w:b w:val="0"/>
          <w:bCs w:val="0"/>
          <w:sz w:val="32"/>
          <w:szCs w:val="32"/>
          <w:u w:val="none"/>
        </w:rPr>
        <w:t>。</w:t>
      </w:r>
      <w:r>
        <w:rPr>
          <w:rFonts w:hint="eastAsia"/>
          <w:b w:val="0"/>
          <w:bCs w:val="0"/>
          <w:sz w:val="32"/>
          <w:szCs w:val="32"/>
          <w:u w:val="none"/>
          <w:lang w:eastAsia="zh-CN"/>
        </w:rPr>
        <w:t>基本支出主要用于人员工资发放和机关运转，项目支出主要用于机关业务工作开展。</w:t>
      </w:r>
    </w:p>
    <w:p w14:paraId="7386A3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二、一般公共预算支出情况</w:t>
      </w:r>
    </w:p>
    <w:p w14:paraId="7E4ACA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(一)基本支出情况</w:t>
      </w:r>
    </w:p>
    <w:p w14:paraId="08AB33FC">
      <w:pPr>
        <w:pStyle w:val="2"/>
        <w:ind w:firstLine="640" w:firstLineChars="200"/>
        <w:rPr>
          <w:rFonts w:hint="eastAsia"/>
        </w:rPr>
      </w:pPr>
      <w:r>
        <w:rPr>
          <w:rFonts w:hint="eastAsia" w:eastAsia="仿宋_GB2312"/>
          <w:sz w:val="32"/>
          <w:szCs w:val="32"/>
          <w:lang w:val="en-US" w:eastAsia="zh-CN"/>
        </w:rPr>
        <w:t>2023</w:t>
      </w:r>
      <w:r>
        <w:rPr>
          <w:rFonts w:eastAsia="仿宋_GB2312"/>
          <w:sz w:val="32"/>
          <w:szCs w:val="32"/>
        </w:rPr>
        <w:t>年本部门基本支出预算数</w:t>
      </w:r>
      <w:r>
        <w:rPr>
          <w:rFonts w:hint="eastAsia"/>
          <w:sz w:val="32"/>
          <w:szCs w:val="32"/>
          <w:u w:val="none"/>
          <w:lang w:val="en-US" w:eastAsia="zh-CN"/>
        </w:rPr>
        <w:t>95.42</w:t>
      </w:r>
      <w:r>
        <w:rPr>
          <w:rFonts w:eastAsia="仿宋_GB2312"/>
          <w:sz w:val="32"/>
          <w:szCs w:val="32"/>
          <w:u w:val="none"/>
        </w:rPr>
        <w:t>万</w:t>
      </w:r>
      <w:r>
        <w:rPr>
          <w:rFonts w:eastAsia="仿宋_GB2312"/>
          <w:sz w:val="32"/>
          <w:szCs w:val="32"/>
        </w:rPr>
        <w:t>元，主要是为保障部门正常运转、完成日常工作任务而发生的各项支出，包括用于基本工资、津贴补贴等人员经费以及办公费、印刷费、水电费、办公设备购置等公用经费。</w:t>
      </w:r>
    </w:p>
    <w:p w14:paraId="74257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(二)项目支出情况</w:t>
      </w:r>
    </w:p>
    <w:p w14:paraId="1DECE14F">
      <w:pPr>
        <w:pStyle w:val="2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</w:t>
      </w:r>
      <w:r>
        <w:rPr>
          <w:rFonts w:eastAsia="仿宋_GB2312"/>
          <w:sz w:val="32"/>
          <w:szCs w:val="32"/>
        </w:rPr>
        <w:t>年本部门项目支出预算</w:t>
      </w:r>
      <w:r>
        <w:rPr>
          <w:rFonts w:hint="eastAsia"/>
          <w:sz w:val="32"/>
          <w:szCs w:val="32"/>
          <w:u w:val="none"/>
          <w:lang w:val="en-US" w:eastAsia="zh-CN"/>
        </w:rPr>
        <w:t>38.48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万元，主要是部门为完成特定行政工作任务或事业发展目标而发生的支出，包括有关事业发展专项、专项业务费、基本建设支出等，主要用于</w:t>
      </w:r>
      <w:r>
        <w:rPr>
          <w:rFonts w:hint="eastAsia" w:eastAsia="仿宋_GB2312"/>
          <w:sz w:val="32"/>
          <w:szCs w:val="32"/>
          <w:lang w:eastAsia="zh-CN"/>
        </w:rPr>
        <w:t>宣传无偿献血、造血干细胞捐献、遗体组织器官捐献、人道救助、应急救援、救护培训、基层红十字组织建设</w:t>
      </w:r>
      <w:r>
        <w:rPr>
          <w:rFonts w:eastAsia="仿宋_GB2312"/>
          <w:sz w:val="32"/>
          <w:szCs w:val="32"/>
        </w:rPr>
        <w:t>等方面。</w:t>
      </w:r>
    </w:p>
    <w:p w14:paraId="2610661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政府性基金预算支出情况</w:t>
      </w:r>
    </w:p>
    <w:p w14:paraId="1C25BE6E">
      <w:pPr>
        <w:pStyle w:val="2"/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无</w:t>
      </w:r>
    </w:p>
    <w:p w14:paraId="3467444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国有资本经营预算支出情况</w:t>
      </w:r>
    </w:p>
    <w:p w14:paraId="148B1309">
      <w:pPr>
        <w:pStyle w:val="2"/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无</w:t>
      </w:r>
    </w:p>
    <w:p w14:paraId="3BD835F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社会保险基金预算支出情况</w:t>
      </w:r>
    </w:p>
    <w:p w14:paraId="1BB071B7">
      <w:pPr>
        <w:pStyle w:val="2"/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无</w:t>
      </w:r>
    </w:p>
    <w:p w14:paraId="2A1097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六、部门整体支出绩效情况</w:t>
      </w:r>
    </w:p>
    <w:p w14:paraId="19B20B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从整体情况来看，我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严格按照年初预算进行部门整体支出。在支出过程中，能严格遵守各项规章制度，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控制成本，厉行节约，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“三公经费”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没有超标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全年能按照各时间节点拨付所需款项，完成质量较高。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实行了先有预算、后有执行、“用钱必问效、无效必问责”的新常态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。资金使用效果明显，有利于今后工作的持续发展。</w:t>
      </w:r>
    </w:p>
    <w:p w14:paraId="3E6FF0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七、存在的问题及原因分析</w:t>
      </w:r>
    </w:p>
    <w:p w14:paraId="00634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</w:t>
      </w:r>
    </w:p>
    <w:p w14:paraId="2E91DB7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下一步改进措施</w:t>
      </w:r>
    </w:p>
    <w:p w14:paraId="670747CF">
      <w:pPr>
        <w:pStyle w:val="2"/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无</w:t>
      </w:r>
    </w:p>
    <w:p w14:paraId="667746D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绩效自评结果拟应用和公开情况</w:t>
      </w:r>
    </w:p>
    <w:p w14:paraId="3DD7427C">
      <w:pPr>
        <w:pStyle w:val="2"/>
        <w:numPr>
          <w:ilvl w:val="0"/>
          <w:numId w:val="0"/>
        </w:num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经过自评，我会2023年得分为95.64分。我会会在财政网站进行公开。</w:t>
      </w:r>
    </w:p>
    <w:p w14:paraId="56B01E3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其他需要说明的情况</w:t>
      </w:r>
    </w:p>
    <w:p w14:paraId="6CA2849C"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4BC41"/>
    <w:multiLevelType w:val="singleLevel"/>
    <w:tmpl w:val="9B64BC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184F02"/>
    <w:multiLevelType w:val="singleLevel"/>
    <w:tmpl w:val="DF184F0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MzFhZDQwMTYzZDhlOWYxYTI5NmQ0ZWI2MGJlY2YifQ=="/>
  </w:docVars>
  <w:rsids>
    <w:rsidRoot w:val="20DD6DF3"/>
    <w:rsid w:val="20D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toc 1"/>
    <w:basedOn w:val="1"/>
    <w:next w:val="1"/>
    <w:semiHidden/>
    <w:qFormat/>
    <w:uiPriority w:val="99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2024-09-19T02:31:00Z</dcterms:created>
  <dc:creator>Jones-刘</dc:creator>
  <cp:lastModifiedBy>Jones-刘</cp:lastModifiedBy>
  <dcterms:modified xsi:type="dcterms:W3CDTF">2024-09-19T02:34:16Z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47A5E3B555CB4F52A2F4EF408F95D367_11</vt:lpwstr>
  </property>
</Properties>
</file>