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sz w:val="32"/>
          <w:szCs w:val="32"/>
          <w:lang w:val="en-US" w:eastAsia="zh-CN"/>
        </w:rPr>
      </w:pPr>
      <w:r>
        <w:rPr>
          <w:rFonts w:hint="eastAsia" w:ascii="黑体" w:hAnsi="黑体" w:eastAsia="黑体" w:cs="仿宋"/>
          <w:sz w:val="32"/>
          <w:szCs w:val="32"/>
          <w:lang w:eastAsia="zh-CN"/>
        </w:rPr>
        <w:t>附件</w:t>
      </w:r>
      <w:r>
        <w:rPr>
          <w:rFonts w:hint="eastAsia" w:ascii="黑体" w:hAnsi="黑体" w:eastAsia="黑体" w:cs="仿宋"/>
          <w:sz w:val="32"/>
          <w:szCs w:val="32"/>
          <w:lang w:val="en-US" w:eastAsia="zh-CN"/>
        </w:rPr>
        <w:t>4</w:t>
      </w:r>
    </w:p>
    <w:p>
      <w:pPr>
        <w:rPr>
          <w:rFonts w:hint="eastAsia" w:ascii="黑体" w:hAnsi="黑体" w:eastAsia="黑体" w:cs="仿宋"/>
          <w:sz w:val="32"/>
          <w:szCs w:val="32"/>
          <w:lang w:val="en-US" w:eastAsia="zh-CN"/>
        </w:rPr>
      </w:pPr>
    </w:p>
    <w:p>
      <w:pPr>
        <w:rPr>
          <w:rFonts w:hint="eastAsia" w:ascii="黑体" w:hAnsi="黑体" w:eastAsia="黑体" w:cs="仿宋"/>
          <w:sz w:val="32"/>
          <w:szCs w:val="32"/>
          <w:lang w:val="en-US" w:eastAsia="zh-CN"/>
        </w:rPr>
      </w:pPr>
    </w:p>
    <w:p>
      <w:pPr>
        <w:rPr>
          <w:rFonts w:hint="eastAsia" w:ascii="黑体" w:hAnsi="黑体" w:eastAsia="黑体"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val="en-US" w:eastAsia="zh-CN"/>
        </w:rPr>
        <w:t>2023年度安化县古楼乡人民政府部门</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pPr>
        <w:widowControl/>
        <w:ind w:firstLine="361" w:firstLineChars="100"/>
        <w:rPr>
          <w:rFonts w:ascii="楷体" w:hAnsi="楷体" w:eastAsia="楷体" w:cs="楷体"/>
          <w:b/>
          <w:bCs/>
          <w:kern w:val="0"/>
          <w:sz w:val="36"/>
          <w:szCs w:val="36"/>
        </w:rPr>
      </w:pPr>
    </w:p>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pStyle w:val="2"/>
      </w:pPr>
    </w:p>
    <w:p>
      <w:pPr>
        <w:widowControl/>
        <w:ind w:firstLine="361" w:firstLineChars="100"/>
        <w:rPr>
          <w:rFonts w:hint="eastAsia" w:ascii="楷体" w:hAnsi="楷体" w:eastAsia="楷体" w:cs="楷体"/>
          <w:b/>
          <w:bCs/>
          <w:kern w:val="0"/>
          <w:sz w:val="36"/>
          <w:szCs w:val="36"/>
        </w:rPr>
      </w:pPr>
    </w:p>
    <w:p>
      <w:pPr>
        <w:widowControl/>
        <w:ind w:firstLine="360" w:firstLineChars="100"/>
        <w:rPr>
          <w:rFonts w:hint="eastAsia" w:ascii="黑体" w:hAnsi="黑体" w:eastAsia="黑体" w:cs="黑体"/>
          <w:b w:val="0"/>
          <w:bCs w:val="0"/>
          <w:kern w:val="0"/>
          <w:sz w:val="48"/>
          <w:szCs w:val="48"/>
          <w:u w:val="single"/>
        </w:rPr>
      </w:pPr>
      <w:r>
        <w:rPr>
          <w:rFonts w:hint="eastAsia" w:ascii="黑体" w:hAnsi="黑体" w:eastAsia="黑体" w:cs="黑体"/>
          <w:b w:val="0"/>
          <w:bCs w:val="0"/>
          <w:kern w:val="0"/>
          <w:sz w:val="36"/>
          <w:szCs w:val="36"/>
        </w:rPr>
        <w:t>申报单位（盖章）</w:t>
      </w:r>
      <w:r>
        <w:rPr>
          <w:rFonts w:hint="eastAsia" w:ascii="黑体" w:hAnsi="黑体" w:eastAsia="黑体" w:cs="黑体"/>
          <w:b w:val="0"/>
          <w:bCs w:val="0"/>
          <w:kern w:val="0"/>
          <w:sz w:val="48"/>
          <w:szCs w:val="48"/>
        </w:rPr>
        <w:t>：</w:t>
      </w:r>
      <w:r>
        <w:rPr>
          <w:rFonts w:hint="eastAsia" w:ascii="黑体" w:hAnsi="黑体" w:eastAsia="黑体" w:cs="黑体"/>
          <w:b w:val="0"/>
          <w:bCs w:val="0"/>
          <w:kern w:val="0"/>
          <w:sz w:val="48"/>
          <w:szCs w:val="48"/>
          <w:u w:val="single"/>
          <w:lang w:eastAsia="zh-CN"/>
        </w:rPr>
        <w:t>安化县古楼乡人民政府</w:t>
      </w:r>
      <w:r>
        <w:rPr>
          <w:rFonts w:hint="eastAsia" w:ascii="黑体" w:hAnsi="黑体" w:eastAsia="黑体" w:cs="黑体"/>
          <w:b w:val="0"/>
          <w:bCs w:val="0"/>
          <w:kern w:val="0"/>
          <w:sz w:val="48"/>
          <w:szCs w:val="48"/>
          <w:u w:val="single"/>
        </w:rPr>
        <w:t xml:space="preserve">             </w:t>
      </w:r>
    </w:p>
    <w:p>
      <w:pPr>
        <w:widowControl/>
        <w:rPr>
          <w:rFonts w:hint="eastAsia" w:ascii="黑体" w:hAnsi="黑体" w:eastAsia="黑体" w:cs="黑体"/>
          <w:b w:val="0"/>
          <w:bCs w:val="0"/>
          <w:kern w:val="0"/>
          <w:sz w:val="48"/>
          <w:szCs w:val="48"/>
          <w:u w:val="single"/>
        </w:rPr>
      </w:pPr>
    </w:p>
    <w:p>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年</w:t>
      </w:r>
      <w:r>
        <w:rPr>
          <w:rFonts w:hint="eastAsia" w:ascii="黑体" w:hAnsi="黑体" w:eastAsia="黑体" w:cs="黑体"/>
          <w:b w:val="0"/>
          <w:bCs w:val="0"/>
          <w:kern w:val="0"/>
          <w:sz w:val="36"/>
          <w:szCs w:val="36"/>
          <w:lang w:val="en-US" w:eastAsia="zh-CN"/>
        </w:rPr>
        <w:t>6</w:t>
      </w:r>
      <w:r>
        <w:rPr>
          <w:rFonts w:hint="eastAsia" w:ascii="黑体" w:hAnsi="黑体" w:eastAsia="黑体" w:cs="黑体"/>
          <w:b w:val="0"/>
          <w:bCs w:val="0"/>
          <w:kern w:val="0"/>
          <w:sz w:val="36"/>
          <w:szCs w:val="36"/>
        </w:rPr>
        <w:t xml:space="preserve"> 月</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 xml:space="preserve"> 日</w:t>
      </w:r>
    </w:p>
    <w:p>
      <w:pPr>
        <w:jc w:val="center"/>
        <w:rPr>
          <w:rFonts w:hint="eastAsia" w:ascii="黑体" w:hAnsi="黑体" w:eastAsia="黑体" w:cs="宋体"/>
          <w:kern w:val="0"/>
          <w:sz w:val="32"/>
          <w:szCs w:val="32"/>
          <w:lang w:eastAsia="zh-CN"/>
        </w:rPr>
      </w:pPr>
      <w:r>
        <w:rPr>
          <w:rFonts w:hint="eastAsia" w:ascii="黑体" w:hAnsi="黑体" w:eastAsia="黑体" w:cs="仿宋"/>
          <w:kern w:val="0"/>
          <w:sz w:val="32"/>
          <w:szCs w:val="32"/>
        </w:rPr>
        <w:br w:type="page"/>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eastAsia="zh-CN"/>
        </w:rPr>
        <w:t>安化县古楼乡人民政府</w:t>
      </w:r>
      <w:r>
        <w:rPr>
          <w:rFonts w:hint="eastAsia" w:ascii="微软雅黑" w:hAnsi="仿宋" w:eastAsia="微软雅黑" w:cs="宋体"/>
          <w:b w:val="0"/>
          <w:bCs/>
          <w:kern w:val="0"/>
          <w:sz w:val="44"/>
          <w:szCs w:val="44"/>
        </w:rPr>
        <w:t>部门整体支出绩效自评报告</w:t>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一、部门基本情况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kern w:val="0"/>
          <w:sz w:val="32"/>
          <w:szCs w:val="32"/>
          <w:highlight w:val="none"/>
        </w:rPr>
      </w:pPr>
      <w:r>
        <w:rPr>
          <w:rFonts w:hint="eastAsia" w:ascii="楷体_GB2312" w:hAnsi="楷体_GB2312" w:eastAsia="楷体_GB2312" w:cs="楷体_GB2312"/>
          <w:kern w:val="0"/>
          <w:sz w:val="32"/>
          <w:szCs w:val="32"/>
          <w:highlight w:val="none"/>
        </w:rPr>
        <w:t>（一）部门基本情况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、部门的在职工员情况</w:t>
      </w:r>
    </w:p>
    <w:p>
      <w:pPr>
        <w:widowControl/>
        <w:spacing w:line="594"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安化县古楼乡人民政府在编人数为61人，其中行政编制人数22人，事业编制人数39人。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、机构设置及主要职能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古楼乡设置党政机构7个，均为正股级。</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rPr>
        <w:t>党政办公室、党建办公室、经济发展办公室、社会事务办公室、自然资源和生态环境办公室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社会治安与应急管理办公室、财政所。</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lang w:val="en-US" w:eastAsia="zh-CN"/>
        </w:rPr>
        <w:t>4个事业单位，正股级。分别为社会事务综合服务中心（挂文化综合服务站牌子)、农业综合服务中心、党群和政务服务中心、退役军人服务站。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（1）、执行本级人民代表大会的决议和上级国家行政机关的决定和命令。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（2）、执行本行政区域内的经济和社会发展计划、预算，管本行政区域内的经济、教育、科学、文化、卫生、体育事业和财政、民政、公安、司法行政、计划生育等行政工作。</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（3）、保护社会主义的全民所有的财产和劳动群众集体所有财产，保护公民私有的合法财产，维护社会秩序，保障公司的人身权利、民主权利和其他权利。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（4）、保障农村集体经济组织应有的自主权。</w:t>
      </w:r>
    </w:p>
    <w:p>
      <w:pPr>
        <w:numPr>
          <w:ilvl w:val="0"/>
          <w:numId w:val="0"/>
        </w:numPr>
        <w:tabs>
          <w:tab w:val="left" w:pos="212"/>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（5)、保障少数民族的权利和尊重少数民族的风俗习惯。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（6）、保障宪法和法律赋予妇女的男女平等、同工同酬和婚烟自由等各项权利。</w:t>
      </w:r>
    </w:p>
    <w:p>
      <w:pPr>
        <w:numPr>
          <w:ilvl w:val="0"/>
          <w:numId w:val="0"/>
        </w:numPr>
        <w:ind w:firstLine="640" w:firstLineChars="200"/>
        <w:rPr>
          <w:rFonts w:hint="eastAsia" w:ascii="楷体_GB2312" w:hAnsi="楷体_GB2312" w:eastAsia="楷体_GB2312" w:cs="楷体_GB2312"/>
          <w:color w:val="000000"/>
          <w:kern w:val="0"/>
          <w:sz w:val="32"/>
          <w:szCs w:val="32"/>
        </w:rPr>
      </w:pPr>
      <w:r>
        <w:rPr>
          <w:rFonts w:hint="eastAsia" w:ascii="仿宋_GB2312" w:hAnsi="仿宋_GB2312" w:eastAsia="仿宋_GB2312" w:cs="仿宋_GB2312"/>
          <w:sz w:val="32"/>
          <w:szCs w:val="32"/>
          <w:lang w:val="en-US" w:eastAsia="zh-CN"/>
        </w:rPr>
        <w:t>（7）、办理上级人民政府交办的其他事项。</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pPr>
        <w:widowControl/>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我乡镇</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eastAsia="zh-CN"/>
        </w:rPr>
        <w:t>总支出</w:t>
      </w:r>
      <w:r>
        <w:rPr>
          <w:rFonts w:hint="eastAsia" w:ascii="仿宋_GB2312" w:hAnsi="仿宋_GB2312" w:eastAsia="仿宋_GB2312" w:cs="仿宋_GB2312"/>
          <w:kern w:val="0"/>
          <w:sz w:val="32"/>
          <w:szCs w:val="32"/>
          <w:lang w:val="en-US" w:eastAsia="zh-CN"/>
        </w:rPr>
        <w:t>1365.56万元，基本支出954.42万元，项目支出410.94万元。</w:t>
      </w:r>
    </w:p>
    <w:p>
      <w:pPr>
        <w:widowControl/>
        <w:spacing w:line="594"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基本支出954.42万元，其中工资福利支出685.3万元，占基本支出的71.79%，主要用基本工资，津补贴、奖金、伙食 补助费、绩效工资、机关事业单位基本养老保险缴费、职工基本医疗保险费、其他社会保障缴费、住房公积金、其他工资福利支出；商品和服务支出235.2万元，占其本支出的24.64%，主要用于办公费、印刷费、会议费、培训费、电费、差旅费、公务接待费、公务用车运行维护费、工会经费、其他交通费、其他商品和服务支出；对个人和家庭的补助支出32.17万元，占基本支出的3.37%，主要用于抚恤金、生活补助、医疗费补助，其他资本性支出1.95万元，占基本支出的0.2%，主要用于办公设备购置。</w:t>
      </w:r>
    </w:p>
    <w:p>
      <w:pPr>
        <w:widowControl/>
        <w:spacing w:line="594" w:lineRule="exact"/>
        <w:ind w:firstLine="640" w:firstLineChars="200"/>
        <w:rPr>
          <w:rFonts w:hint="eastAsia"/>
        </w:rPr>
      </w:pPr>
      <w:r>
        <w:rPr>
          <w:rFonts w:hint="eastAsia" w:ascii="仿宋_GB2312" w:hAnsi="仿宋_GB2312" w:eastAsia="仿宋_GB2312" w:cs="仿宋_GB2312"/>
          <w:kern w:val="0"/>
          <w:sz w:val="32"/>
          <w:szCs w:val="32"/>
          <w:lang w:val="en-US" w:eastAsia="zh-CN"/>
        </w:rPr>
        <w:t>项目支出410.94万元，其中2022年库区专项补助资金15万，2023年村级组织运转经费22.96万元，省级财政专项彩票公益金（古楼坪村、富强村）10万元，2022年县乡解困资金20万元，2023年第二批财政农业资金（富强村）5万元，2021年土地净收益分成72.64万元，村级基础设施和公共服务补短板项目建设56万元，产业发展（古楼乡富强村）10万元，2022年第二批财政农业资金（仙龙村）5万元，乡镇“六小”建设补助资金2万元，2022年度水利建设资金44万元，产业发展（古楼乡双江村）20万元，2022年解困资金30万元，2022年化解债务资金（鲇鱼村）20万元，2022年乡镇林长制工作经费18.83万元，2023年第一批部分专项补助资金14万元，村级组织运转保障经费45.51万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（一）</w:t>
      </w:r>
      <w:r>
        <w:rPr>
          <w:rFonts w:hint="eastAsia" w:ascii="楷体_GB2312" w:hAnsi="楷体_GB2312" w:eastAsia="楷体_GB2312" w:cs="楷体_GB2312"/>
          <w:color w:val="000000"/>
          <w:kern w:val="0"/>
          <w:sz w:val="32"/>
          <w:szCs w:val="32"/>
        </w:rPr>
        <w:t>基本支出情况</w:t>
      </w:r>
    </w:p>
    <w:p>
      <w:pPr>
        <w:widowControl/>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2023年，我乡镇年初预算收入万元，其中：财政拨款收入年初预算759.85万元，占100%。年初支出预算759.85万元，基本支出759.85万元，占100%，项目支出0万元，其他支出0万元。</w:t>
      </w:r>
    </w:p>
    <w:p>
      <w:pPr>
        <w:widowControl/>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1、2023年度收支决算情况</w:t>
      </w:r>
    </w:p>
    <w:p>
      <w:pPr>
        <w:widowControl/>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我乡镇</w:t>
      </w:r>
      <w:r>
        <w:rPr>
          <w:rFonts w:hint="eastAsia" w:ascii="仿宋_GB2312" w:hAnsi="仿宋_GB2312" w:eastAsia="仿宋_GB2312" w:cs="仿宋_GB2312"/>
          <w:kern w:val="0"/>
          <w:sz w:val="32"/>
          <w:szCs w:val="32"/>
          <w:lang w:val="en-US" w:eastAsia="zh-CN"/>
        </w:rPr>
        <w:t>2023年基本支出936.12万元，其中工资福利支出685.3万元、商品和服务支出216.71万元、对个人和家庭的补助支出32.17万元，其他资本性支出1.95万元。</w:t>
      </w:r>
    </w:p>
    <w:p>
      <w:pPr>
        <w:widowControl/>
        <w:numPr>
          <w:ilvl w:val="0"/>
          <w:numId w:val="0"/>
        </w:numPr>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2、“三公”经费使用管理情况</w:t>
      </w:r>
    </w:p>
    <w:p>
      <w:pPr>
        <w:widowControl/>
        <w:numPr>
          <w:ilvl w:val="0"/>
          <w:numId w:val="0"/>
        </w:numPr>
        <w:spacing w:line="594"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我乡镇2023年“三公”经费预算金额为18.44万元，其中公务车运行维护费4万元，公务接待费14.44万元。</w:t>
      </w:r>
    </w:p>
    <w:p>
      <w:pPr>
        <w:pStyle w:val="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202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年，“三公”经费支出决算为</w:t>
      </w:r>
      <w:r>
        <w:rPr>
          <w:rFonts w:hint="eastAsia" w:ascii="仿宋_GB2312" w:hAnsi="仿宋_GB2312" w:cs="仿宋_GB2312"/>
          <w:kern w:val="0"/>
          <w:sz w:val="32"/>
          <w:szCs w:val="32"/>
          <w:lang w:val="en-US" w:eastAsia="zh-CN"/>
        </w:rPr>
        <w:t>18.44</w:t>
      </w:r>
      <w:r>
        <w:rPr>
          <w:rFonts w:hint="eastAsia" w:ascii="仿宋_GB2312" w:hAnsi="仿宋_GB2312" w:eastAsia="仿宋_GB2312" w:cs="仿宋_GB2312"/>
          <w:kern w:val="0"/>
          <w:sz w:val="32"/>
          <w:szCs w:val="32"/>
          <w:lang w:val="en-US" w:eastAsia="zh-CN"/>
        </w:rPr>
        <w:t>万元，其中公务车运行维护费</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万元，与上年持平，主要是</w:t>
      </w:r>
      <w:r>
        <w:rPr>
          <w:rFonts w:hint="eastAsia" w:ascii="仿宋_GB2312" w:hAnsi="仿宋_GB2312" w:cs="仿宋_GB2312"/>
          <w:kern w:val="0"/>
          <w:sz w:val="32"/>
          <w:szCs w:val="32"/>
          <w:lang w:val="en-US" w:eastAsia="zh-CN"/>
        </w:rPr>
        <w:t>用于</w:t>
      </w:r>
      <w:r>
        <w:rPr>
          <w:rFonts w:hint="eastAsia" w:ascii="仿宋_GB2312" w:hAnsi="仿宋_GB2312" w:eastAsia="仿宋_GB2312" w:cs="仿宋_GB2312"/>
          <w:kern w:val="0"/>
          <w:sz w:val="32"/>
          <w:szCs w:val="32"/>
          <w:lang w:val="en-US" w:eastAsia="zh-CN"/>
        </w:rPr>
        <w:t>油费</w:t>
      </w:r>
      <w:r>
        <w:rPr>
          <w:rFonts w:hint="eastAsia" w:ascii="仿宋_GB2312" w:hAnsi="仿宋_GB2312" w:cs="仿宋_GB2312"/>
          <w:kern w:val="0"/>
          <w:sz w:val="32"/>
          <w:szCs w:val="32"/>
          <w:lang w:val="en-US" w:eastAsia="zh-CN"/>
        </w:rPr>
        <w:t>、车辆维修</w:t>
      </w:r>
      <w:r>
        <w:rPr>
          <w:rFonts w:hint="eastAsia" w:ascii="仿宋_GB2312" w:hAnsi="仿宋_GB2312" w:eastAsia="仿宋_GB2312" w:cs="仿宋_GB2312"/>
          <w:kern w:val="0"/>
          <w:sz w:val="32"/>
          <w:szCs w:val="32"/>
          <w:lang w:val="en-US" w:eastAsia="zh-CN"/>
        </w:rPr>
        <w:t>及保险费用，公务接待费支出1</w:t>
      </w:r>
      <w:r>
        <w:rPr>
          <w:rFonts w:hint="eastAsia" w:ascii="仿宋_GB2312" w:hAnsi="仿宋_GB2312" w:cs="仿宋_GB2312"/>
          <w:kern w:val="0"/>
          <w:sz w:val="32"/>
          <w:szCs w:val="32"/>
          <w:lang w:val="en-US" w:eastAsia="zh-CN"/>
        </w:rPr>
        <w:t>4.44</w:t>
      </w:r>
      <w:r>
        <w:rPr>
          <w:rFonts w:hint="eastAsia" w:ascii="仿宋_GB2312" w:hAnsi="仿宋_GB2312" w:eastAsia="仿宋_GB2312" w:cs="仿宋_GB2312"/>
          <w:kern w:val="0"/>
          <w:sz w:val="32"/>
          <w:szCs w:val="32"/>
          <w:lang w:val="en-US" w:eastAsia="zh-CN"/>
        </w:rPr>
        <w:t>万元，比上年减少</w:t>
      </w:r>
      <w:r>
        <w:rPr>
          <w:rFonts w:hint="eastAsia" w:ascii="仿宋_GB2312" w:hAnsi="仿宋_GB2312" w:cs="仿宋_GB2312"/>
          <w:kern w:val="0"/>
          <w:sz w:val="32"/>
          <w:szCs w:val="32"/>
          <w:lang w:val="en-US" w:eastAsia="zh-CN"/>
        </w:rPr>
        <w:t>1.73</w:t>
      </w:r>
      <w:r>
        <w:rPr>
          <w:rFonts w:hint="eastAsia" w:ascii="仿宋_GB2312" w:hAnsi="仿宋_GB2312" w:eastAsia="仿宋_GB2312" w:cs="仿宋_GB2312"/>
          <w:kern w:val="0"/>
          <w:sz w:val="32"/>
          <w:szCs w:val="32"/>
          <w:lang w:val="en-US" w:eastAsia="zh-CN"/>
        </w:rPr>
        <w:t>万元</w:t>
      </w:r>
      <w:r>
        <w:rPr>
          <w:rFonts w:hint="eastAsia" w:ascii="仿宋_GB2312" w:hAnsi="仿宋_GB2312" w:cs="仿宋_GB2312"/>
          <w:kern w:val="0"/>
          <w:sz w:val="32"/>
          <w:szCs w:val="32"/>
          <w:lang w:val="en-US" w:eastAsia="zh-CN"/>
        </w:rPr>
        <w:t>。</w:t>
      </w:r>
    </w:p>
    <w:p>
      <w:pPr>
        <w:keepNext w:val="0"/>
        <w:keepLines w:val="0"/>
        <w:pageBreakBefore w:val="0"/>
        <w:widowControl/>
        <w:numPr>
          <w:numId w:val="0"/>
        </w:numPr>
        <w:kinsoku/>
        <w:wordWrap/>
        <w:overflowPunct/>
        <w:topLinePunct w:val="0"/>
        <w:autoSpaceDE/>
        <w:autoSpaceDN/>
        <w:bidi w:val="0"/>
        <w:adjustRightInd/>
        <w:snapToGrid/>
        <w:spacing w:line="576" w:lineRule="exact"/>
        <w:ind w:firstLine="320" w:firstLineChars="1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项目支出情况</w:t>
      </w:r>
    </w:p>
    <w:p>
      <w:pPr>
        <w:spacing w:line="594" w:lineRule="exact"/>
        <w:ind w:firstLine="640" w:firstLineChars="200"/>
        <w:rPr>
          <w:rFonts w:hint="eastAsia"/>
        </w:rPr>
      </w:pPr>
      <w:r>
        <w:rPr>
          <w:rFonts w:hint="eastAsia" w:ascii="仿宋_GB2312" w:hAnsi="仿宋_GB2312" w:eastAsia="仿宋_GB2312" w:cs="仿宋_GB2312"/>
          <w:kern w:val="0"/>
          <w:sz w:val="32"/>
          <w:szCs w:val="32"/>
          <w:lang w:val="en-US" w:eastAsia="zh-CN"/>
        </w:rPr>
        <w:t>2023年，项目资金收入228.3万元，其中2022年库区专项补助资金15万，2023年村级组织运转经费22.96万元，2022年县乡解困资金20万元，2023年第二批财政农业资金（富强村）5万元，2022年第二批财政农业资金（仙龙村）5万元，乡镇“六小”建设补助资金2万元，2022年度水利建设资金44万元，2022年解困资金30万元，2022年化解债务资金（鲇鱼村）20万元，2022年乡镇林长制工作经费18.83万元，村级组织运转保障经费45.51万元。</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pPr>
        <w:pStyle w:val="6"/>
        <w:numPr>
          <w:ilvl w:val="0"/>
          <w:numId w:val="0"/>
        </w:numPr>
        <w:ind w:firstLine="640" w:firstLineChars="200"/>
        <w:rPr>
          <w:rFonts w:hint="eastAsia"/>
        </w:rPr>
      </w:pPr>
      <w:r>
        <w:rPr>
          <w:rFonts w:hint="eastAsia" w:ascii="仿宋_GB2312" w:hAnsi="仿宋_GB2312" w:cs="仿宋_GB2312"/>
          <w:kern w:val="0"/>
          <w:sz w:val="32"/>
          <w:szCs w:val="32"/>
          <w:lang w:val="en-US" w:eastAsia="zh-CN"/>
        </w:rPr>
        <w:t>2023年，项目资金收入82.64万元，其中</w:t>
      </w:r>
      <w:r>
        <w:rPr>
          <w:rFonts w:hint="eastAsia" w:ascii="仿宋_GB2312" w:hAnsi="仿宋_GB2312" w:eastAsia="仿宋_GB2312" w:cs="仿宋_GB2312"/>
          <w:kern w:val="0"/>
          <w:sz w:val="32"/>
          <w:szCs w:val="32"/>
          <w:lang w:val="en-US" w:eastAsia="zh-CN"/>
        </w:rPr>
        <w:t>省级财政专项彩票公益金（古楼坪村、富强村）10万元，2021年土地净收益分成72.64万元</w:t>
      </w:r>
      <w:r>
        <w:rPr>
          <w:rFonts w:hint="eastAsia" w:ascii="仿宋_GB2312" w:hAnsi="仿宋_GB2312" w:cs="仿宋_GB2312"/>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lang w:eastAsia="zh-CN"/>
        </w:rPr>
      </w:pPr>
      <w:r>
        <w:rPr>
          <w:rFonts w:hint="eastAsia" w:ascii="黑体" w:hAnsi="黑体" w:eastAsia="黑体" w:cs="宋体"/>
          <w:color w:val="000000"/>
          <w:kern w:val="0"/>
          <w:sz w:val="32"/>
          <w:szCs w:val="32"/>
        </w:rPr>
        <w:t>四、国有资本经营预算支出情况</w:t>
      </w:r>
      <w:r>
        <w:rPr>
          <w:rFonts w:hint="eastAsia" w:ascii="黑体" w:hAnsi="黑体" w:eastAsia="黑体" w:cs="宋体"/>
          <w:color w:val="000000"/>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五、社会保险基金预算支出情况</w:t>
      </w:r>
      <w:r>
        <w:rPr>
          <w:rFonts w:hint="eastAsia" w:ascii="黑体" w:hAnsi="黑体" w:eastAsia="黑体" w:cs="宋体"/>
          <w:color w:val="000000"/>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w:t>
      </w:r>
      <w:r>
        <w:rPr>
          <w:rFonts w:hint="eastAsia" w:ascii="黑体" w:hAnsi="黑体" w:eastAsia="黑体" w:cs="宋体"/>
          <w:color w:val="000000"/>
          <w:kern w:val="0"/>
          <w:sz w:val="32"/>
          <w:szCs w:val="32"/>
          <w:lang w:eastAsia="zh-CN"/>
        </w:rPr>
        <w:t>其他收入</w:t>
      </w:r>
      <w:r>
        <w:rPr>
          <w:rFonts w:hint="eastAsia" w:ascii="黑体" w:hAnsi="黑体" w:eastAsia="黑体" w:cs="宋体"/>
          <w:color w:val="000000"/>
          <w:kern w:val="0"/>
          <w:sz w:val="32"/>
          <w:szCs w:val="32"/>
        </w:rPr>
        <w:t>支出情况</w:t>
      </w:r>
    </w:p>
    <w:p>
      <w:pPr>
        <w:widowControl/>
        <w:spacing w:line="594"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我乡镇</w:t>
      </w:r>
      <w:r>
        <w:rPr>
          <w:rFonts w:hint="eastAsia" w:ascii="仿宋_GB2312" w:hAnsi="仿宋_GB2312" w:eastAsia="仿宋_GB2312" w:cs="仿宋_GB2312"/>
          <w:kern w:val="0"/>
          <w:sz w:val="32"/>
          <w:szCs w:val="32"/>
          <w:lang w:val="en-US" w:eastAsia="zh-CN"/>
        </w:rPr>
        <w:t>2023年其他收入118.49万元，基本支出18.49万元，其中工资福利支出0万元、商品和服务支出18.49万元。项目支出100万元，其中村级基础设施和公共服务补短板项目建设56万元，产业发展（古楼乡富强村）10万元，产业发展（古楼乡双江村）20万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八</w:t>
      </w:r>
      <w:r>
        <w:rPr>
          <w:rFonts w:hint="eastAsia" w:ascii="黑体" w:hAnsi="黑体" w:eastAsia="黑体" w:cs="宋体"/>
          <w:color w:val="000000"/>
          <w:kern w:val="0"/>
          <w:sz w:val="32"/>
          <w:szCs w:val="32"/>
        </w:rPr>
        <w:t>、部门整体支出绩效情况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根据《安化县财政局关于开展</w:t>
      </w:r>
      <w:r>
        <w:rPr>
          <w:rFonts w:hint="eastAsia" w:ascii="仿宋_GB2312" w:hAnsi="仿宋_GB2312" w:eastAsia="仿宋_GB2312" w:cs="仿宋_GB2312"/>
          <w:sz w:val="32"/>
          <w:szCs w:val="32"/>
          <w:lang w:val="en-US" w:eastAsia="zh-CN"/>
        </w:rPr>
        <w:t>2023年度预算部门支出绩效自评工作的通知》文件要求，本着实事求是的原则，通过核实数据、收集资料、归纳汇总、认真分析和客观评价，对本部门的整体支出进行了绩效自评。此次评价的对象包括本部门的基本支出和项目支出在内的部门整体支出。</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预算决策情况</w:t>
      </w:r>
    </w:p>
    <w:p>
      <w:pPr>
        <w:pStyle w:val="6"/>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2023年，年初预算759.84万元，全年预算数1365.56万元，全年执行数1365.56万元，执行率100%。</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（二）资金管理情况</w:t>
      </w:r>
    </w:p>
    <w:p>
      <w:pPr>
        <w:widowControl/>
        <w:numPr>
          <w:ilvl w:val="0"/>
          <w:numId w:val="0"/>
        </w:numPr>
        <w:spacing w:line="59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专款专用的原则，严格财务管理，确保经费管理各个环节的畅通。有计划地使用资金，确保项目资金能达到预期效果。每一笔支出由领导进行审批，确保资金在使用程序上严谨，确保每一笔资金的支付公开透明。</w:t>
      </w:r>
    </w:p>
    <w:p>
      <w:pPr>
        <w:pStyle w:val="6"/>
        <w:numPr>
          <w:ilvl w:val="0"/>
          <w:numId w:val="2"/>
        </w:numPr>
        <w:ind w:left="0" w:leftChars="0" w:firstLine="0" w:firstLineChars="0"/>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项目管理情况</w:t>
      </w:r>
    </w:p>
    <w:p>
      <w:pPr>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政府采购严格按照政府采购制度来执行，规范合同条款，采购限额标准以上依法实行政府采购的货物、服务、工程项目均公开采购意向。</w:t>
      </w:r>
    </w:p>
    <w:p>
      <w:pPr>
        <w:pStyle w:val="6"/>
        <w:numPr>
          <w:ilvl w:val="0"/>
          <w:numId w:val="2"/>
        </w:numPr>
        <w:ind w:left="0" w:leftChars="0" w:firstLine="0" w:firstLineChars="0"/>
        <w:rPr>
          <w:rFonts w:hint="eastAsia" w:ascii="仿宋_GB2312" w:hAnsi="仿宋_GB2312" w:cs="仿宋_GB2312"/>
          <w:sz w:val="32"/>
          <w:szCs w:val="32"/>
          <w:lang w:eastAsia="zh-CN"/>
        </w:rPr>
      </w:pPr>
      <w:r>
        <w:rPr>
          <w:rFonts w:hint="eastAsia" w:ascii="仿宋_GB2312" w:hAnsi="仿宋_GB2312" w:cs="仿宋_GB2312"/>
          <w:sz w:val="32"/>
          <w:szCs w:val="32"/>
          <w:lang w:eastAsia="zh-CN"/>
        </w:rPr>
        <w:t>项目资金绩效情况</w:t>
      </w:r>
    </w:p>
    <w:p>
      <w:pPr>
        <w:widowControl/>
        <w:spacing w:line="594" w:lineRule="exact"/>
        <w:ind w:firstLine="420" w:firstLineChars="200"/>
        <w:rPr>
          <w:rFonts w:hint="default"/>
          <w:lang w:val="en-US"/>
        </w:rPr>
      </w:pPr>
      <w:r>
        <w:rPr>
          <w:rFonts w:hint="eastAsia"/>
          <w:lang w:val="en-US" w:eastAsia="zh-CN"/>
        </w:rPr>
        <w:t xml:space="preserve"> </w:t>
      </w:r>
      <w:r>
        <w:rPr>
          <w:rFonts w:hint="eastAsia" w:ascii="仿宋_GB2312" w:hAnsi="仿宋_GB2312" w:eastAsia="仿宋_GB2312" w:cs="仿宋_GB2312"/>
          <w:kern w:val="0"/>
          <w:sz w:val="32"/>
          <w:szCs w:val="32"/>
          <w:lang w:val="en-US" w:eastAsia="zh-CN"/>
        </w:rPr>
        <w:t>项目支出410.94万元，其中2022年库区专项补助资金15万，2023年村级组织运转经费22.96万元，省级财政专项彩票公益金（古楼坪村、富强村）10万元，2022年县乡解困资金20万元，2023年第二批财政农业资金（富强村）5万元，2021年土地净收益分成72.64万元，村级基础设施和公共服务补短板项目建设56万元，产业发展（古楼乡富强村）10万元，2022年第二批财政农业资金（仙龙村）5万元，乡镇“六小”建设补助资金2万元，2022年度水利建设资金44万元，产业发展（古楼乡双江村）20万元，2022年解困资金30万元，2022年化解债务资金（鲇鱼村）20万元，2022年乡镇林长制工作经费18.83万元，2023年第一批部分专项补助资金14万元，村级组织运转保障经费45.51万元。均在2023年底前验收完工，受益群众的满意度达到95%。</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bookmarkStart w:id="0" w:name="_GoBack"/>
      <w:r>
        <w:rPr>
          <w:rFonts w:hint="eastAsia" w:ascii="黑体" w:hAnsi="黑体" w:eastAsia="黑体" w:cs="宋体"/>
          <w:color w:val="000000"/>
          <w:kern w:val="0"/>
          <w:sz w:val="32"/>
          <w:szCs w:val="32"/>
          <w:lang w:eastAsia="zh-CN"/>
        </w:rPr>
        <w:t>九</w:t>
      </w:r>
      <w:r>
        <w:rPr>
          <w:rFonts w:hint="eastAsia" w:ascii="黑体" w:hAnsi="黑体" w:eastAsia="黑体" w:cs="宋体"/>
          <w:color w:val="000000"/>
          <w:kern w:val="0"/>
          <w:sz w:val="32"/>
          <w:szCs w:val="32"/>
        </w:rPr>
        <w:t>、存在的问题及原因分析</w:t>
      </w:r>
    </w:p>
    <w:bookmarkEnd w:id="0"/>
    <w:p>
      <w:pPr>
        <w:numPr>
          <w:ilvl w:val="0"/>
          <w:numId w:val="0"/>
        </w:numPr>
        <w:spacing w:line="594"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预算绩效管理工作的不完善，</w:t>
      </w:r>
      <w:r>
        <w:rPr>
          <w:rFonts w:hint="eastAsia" w:ascii="仿宋_GB2312" w:hAnsi="仿宋_GB2312" w:eastAsia="仿宋_GB2312" w:cs="仿宋_GB2312"/>
          <w:bCs/>
          <w:kern w:val="0"/>
          <w:sz w:val="32"/>
          <w:szCs w:val="32"/>
          <w:lang w:val="en-US" w:eastAsia="zh-CN"/>
        </w:rPr>
        <w:t>目标设立不够明确、细化、量化。</w:t>
      </w:r>
    </w:p>
    <w:p>
      <w:pPr>
        <w:numPr>
          <w:ilvl w:val="0"/>
          <w:numId w:val="0"/>
        </w:numPr>
        <w:spacing w:line="594"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预算计划与预算执行存在一定的偏差，预算编制与实际支出项目存在差异，资金使用效益需进一步提高。</w:t>
      </w:r>
    </w:p>
    <w:p>
      <w:pPr>
        <w:numPr>
          <w:ilvl w:val="0"/>
          <w:numId w:val="0"/>
        </w:numPr>
        <w:spacing w:line="594"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单位制定了财务管理制度，但由于业务经费紧张，受限于资金，业务工作的开展比较被动。</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十、</w:t>
      </w:r>
      <w:r>
        <w:rPr>
          <w:rFonts w:hint="eastAsia" w:ascii="黑体" w:hAnsi="黑体" w:eastAsia="黑体" w:cs="宋体"/>
          <w:color w:val="000000"/>
          <w:kern w:val="0"/>
          <w:sz w:val="32"/>
          <w:szCs w:val="32"/>
        </w:rPr>
        <w:t>下一步改进措施</w:t>
      </w:r>
    </w:p>
    <w:p>
      <w:pPr>
        <w:spacing w:line="594"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val="en-US" w:eastAsia="zh-CN"/>
        </w:rPr>
        <w:t>1、细化预算编制，做好预算编制。进一步加强单位内部机构各站所的预算管理意识，严格按照预算编制的相关制度和要求进行预算编制。</w:t>
      </w:r>
    </w:p>
    <w:p>
      <w:pPr>
        <w:numPr>
          <w:ilvl w:val="0"/>
          <w:numId w:val="0"/>
        </w:numPr>
        <w:spacing w:line="594"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加强队伍建设，学习相关政策。对相关业务部门进行相关培训，了解相关政策，组织学习好《预算法》《行政单位会计制度》提升相关人员的业务能力。</w:t>
      </w:r>
    </w:p>
    <w:p>
      <w:pPr>
        <w:numPr>
          <w:ilvl w:val="0"/>
          <w:numId w:val="0"/>
        </w:numPr>
        <w:spacing w:line="594" w:lineRule="exact"/>
        <w:ind w:firstLine="640" w:firstLineChars="200"/>
        <w:rPr>
          <w:rFonts w:hint="eastAsia"/>
        </w:rPr>
      </w:pPr>
      <w:r>
        <w:rPr>
          <w:rFonts w:hint="eastAsia" w:ascii="仿宋_GB2312" w:hAnsi="仿宋_GB2312" w:eastAsia="仿宋_GB2312" w:cs="仿宋_GB2312"/>
          <w:kern w:val="0"/>
          <w:sz w:val="32"/>
          <w:szCs w:val="32"/>
          <w:lang w:val="en-US" w:eastAsia="zh-CN"/>
        </w:rPr>
        <w:t>3、加强财务管理，严格财务审核。</w:t>
      </w:r>
      <w:r>
        <w:rPr>
          <w:rFonts w:hint="eastAsia" w:ascii="仿宋_GB2312" w:hAnsi="仿宋_GB2312" w:eastAsia="仿宋_GB2312" w:cs="仿宋_GB2312"/>
          <w:sz w:val="32"/>
          <w:szCs w:val="32"/>
          <w:lang w:val="en-US" w:eastAsia="zh-CN"/>
        </w:rPr>
        <w:t>成立古楼乡集中采购领导小组，由乡长任组长，分管领导任副组长，党政办和财政所分别指定一名专人负责，</w:t>
      </w:r>
      <w:r>
        <w:rPr>
          <w:rFonts w:hint="eastAsia" w:ascii="仿宋_GB2312" w:hAnsi="仿宋_GB2312" w:eastAsia="仿宋_GB2312" w:cs="仿宋_GB2312"/>
          <w:color w:val="auto"/>
          <w:sz w:val="32"/>
          <w:szCs w:val="32"/>
        </w:rPr>
        <w:t>明确“一把手负总责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分管</w:t>
      </w:r>
      <w:r>
        <w:rPr>
          <w:rFonts w:hint="eastAsia" w:ascii="仿宋_GB2312" w:hAnsi="仿宋_GB2312" w:eastAsia="仿宋_GB2312" w:cs="仿宋_GB2312"/>
          <w:color w:val="auto"/>
          <w:sz w:val="32"/>
          <w:szCs w:val="32"/>
        </w:rPr>
        <w:t>领导具体抓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相关负责人抓落实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一支笔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i w:val="0"/>
          <w:iCs w:val="0"/>
          <w:color w:val="auto"/>
          <w:sz w:val="32"/>
          <w:szCs w:val="32"/>
        </w:rPr>
        <w:t>审批</w:t>
      </w:r>
      <w:r>
        <w:rPr>
          <w:rFonts w:hint="eastAsia" w:ascii="仿宋_GB2312" w:hAnsi="仿宋_GB2312" w:eastAsia="仿宋_GB2312" w:cs="仿宋_GB2312"/>
          <w:color w:val="auto"/>
          <w:sz w:val="32"/>
          <w:szCs w:val="32"/>
        </w:rPr>
        <w:t>的工作责任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sz w:val="32"/>
          <w:szCs w:val="32"/>
        </w:rPr>
        <w:t>节约型机关</w:t>
      </w:r>
      <w:r>
        <w:rPr>
          <w:rFonts w:hint="eastAsia" w:ascii="仿宋_GB2312" w:hAnsi="仿宋_GB2312" w:eastAsia="仿宋_GB2312" w:cs="仿宋_GB2312"/>
          <w:sz w:val="32"/>
          <w:szCs w:val="32"/>
          <w:lang w:val="en-US" w:eastAsia="zh-CN"/>
        </w:rPr>
        <w:t>构建，提供可靠保障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firstLine="640" w:firstLineChars="200"/>
        <w:jc w:val="left"/>
        <w:textAlignment w:val="auto"/>
        <w:rPr>
          <w:rFonts w:hint="eastAsia" w:eastAsia="黑体"/>
          <w:sz w:val="32"/>
          <w:szCs w:val="32"/>
          <w:lang w:eastAsia="zh-CN"/>
        </w:rPr>
      </w:pPr>
      <w:r>
        <w:rPr>
          <w:rFonts w:hint="eastAsia" w:ascii="黑体" w:hAnsi="黑体" w:eastAsia="黑体" w:cs="宋体"/>
          <w:color w:val="000000"/>
          <w:kern w:val="0"/>
          <w:sz w:val="32"/>
          <w:szCs w:val="32"/>
        </w:rPr>
        <w:t>绩效自评结果拟应用和公开情况</w:t>
      </w:r>
    </w:p>
    <w:p>
      <w:pPr>
        <w:widowControl/>
        <w:numPr>
          <w:ilvl w:val="0"/>
          <w:numId w:val="0"/>
        </w:numPr>
        <w:spacing w:line="594" w:lineRule="exact"/>
        <w:ind w:firstLine="640" w:firstLineChars="200"/>
        <w:rPr>
          <w:rFonts w:hint="eastAsia"/>
        </w:rPr>
      </w:pPr>
      <w:r>
        <w:rPr>
          <w:rFonts w:hint="eastAsia" w:ascii="仿宋_GB2312" w:hAnsi="仿宋_GB2312" w:eastAsia="仿宋_GB2312" w:cs="仿宋_GB2312"/>
          <w:sz w:val="32"/>
          <w:szCs w:val="32"/>
          <w:lang w:eastAsia="zh-CN"/>
        </w:rPr>
        <w:t>我单位将以</w:t>
      </w:r>
      <w:r>
        <w:rPr>
          <w:rFonts w:hint="eastAsia" w:ascii="仿宋_GB2312" w:hAnsi="仿宋_GB2312" w:eastAsia="仿宋_GB2312" w:cs="仿宋_GB2312"/>
          <w:kern w:val="0"/>
          <w:sz w:val="32"/>
          <w:szCs w:val="32"/>
          <w:lang w:val="en-US" w:eastAsia="zh-CN"/>
        </w:rPr>
        <w:t>对照各实施项目的内容逐条逐项自评。在自评过程中发现问题，查找原因，及时纠正偏差，为下一步工作夯实基础。</w:t>
      </w:r>
    </w:p>
    <w:p>
      <w:pPr>
        <w:numPr>
          <w:ilvl w:val="0"/>
          <w:numId w:val="3"/>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r>
        <w:rPr>
          <w:rFonts w:hint="eastAsia" w:ascii="黑体" w:hAnsi="黑体" w:eastAsia="黑体" w:cs="宋体"/>
          <w:color w:val="000000"/>
          <w:kern w:val="0"/>
          <w:sz w:val="32"/>
          <w:szCs w:val="32"/>
          <w:lang w:eastAsia="zh-CN"/>
        </w:rPr>
        <w:t>（无）</w:t>
      </w:r>
    </w:p>
    <w:p>
      <w:pPr>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2E26D"/>
    <w:multiLevelType w:val="singleLevel"/>
    <w:tmpl w:val="BC32E26D"/>
    <w:lvl w:ilvl="0" w:tentative="0">
      <w:start w:val="9"/>
      <w:numFmt w:val="chineseCounting"/>
      <w:suff w:val="nothing"/>
      <w:lvlText w:val="%1、"/>
      <w:lvlJc w:val="left"/>
      <w:rPr>
        <w:rFonts w:hint="eastAsia"/>
      </w:rPr>
    </w:lvl>
  </w:abstractNum>
  <w:abstractNum w:abstractNumId="1">
    <w:nsid w:val="285C2475"/>
    <w:multiLevelType w:val="singleLevel"/>
    <w:tmpl w:val="285C2475"/>
    <w:lvl w:ilvl="0" w:tentative="0">
      <w:start w:val="1"/>
      <w:numFmt w:val="chineseCounting"/>
      <w:suff w:val="nothing"/>
      <w:lvlText w:val="（%1）"/>
      <w:lvlJc w:val="left"/>
      <w:rPr>
        <w:rFonts w:hint="eastAsia"/>
      </w:rPr>
    </w:lvl>
  </w:abstractNum>
  <w:abstractNum w:abstractNumId="2">
    <w:nsid w:val="74FC0AF8"/>
    <w:multiLevelType w:val="singleLevel"/>
    <w:tmpl w:val="74FC0AF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DM1NTliYjJmOTk1NmVhYTAzMWQ1NjE0ZDVjYjQifQ=="/>
  </w:docVars>
  <w:rsids>
    <w:rsidRoot w:val="0BE55B43"/>
    <w:rsid w:val="004143CD"/>
    <w:rsid w:val="0BE55B43"/>
    <w:rsid w:val="1E51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rPr>
      <w:rFonts w:ascii="黑体" w:hAnsi="黑体" w:eastAsia="黑体" w:cs="黑体"/>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OC1"/>
    <w:basedOn w:val="1"/>
    <w:next w:val="1"/>
    <w:qFormat/>
    <w:uiPriority w:val="0"/>
    <w:pPr>
      <w:jc w:val="both"/>
      <w:textAlignment w:val="baseline"/>
    </w:pPr>
    <w:rPr>
      <w:rFonts w:eastAsia="仿宋_GB2312"/>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2964</Words>
  <Characters>3349</Characters>
  <Lines>0</Lines>
  <Paragraphs>0</Paragraphs>
  <TotalTime>7</TotalTime>
  <ScaleCrop>false</ScaleCrop>
  <LinksUpToDate>false</LinksUpToDate>
  <CharactersWithSpaces>3360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2024-06-20T02:27:00Z</dcterms:created>
  <dc:creator>我还是我1394601774</dc:creator>
  <cp:lastModifiedBy>我还是我1394601774</cp:lastModifiedBy>
  <dcterms:modified xsi:type="dcterms:W3CDTF">2024-06-24T07:57:44Z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19F61780CBB74CE2AE9EE6F722E8698B_13</vt:lpwstr>
  </property>
</Properties>
</file>