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2022年度安化县人民医院整体支出绩效自评报告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安化县人民医院基本情况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化县人民医院始建于1957年，位于安化县东坪镇建设路7号，是一家集医疗、教学、科研、预保、康复于一体的三级综合医院。医院总建筑面积28886平方米，其中：业务用房面积711116平方米，编制床位1200张，实际开放床位1200张。全院内设科室，其中：新生儿科、五官科、神经外科、重症医学科等临床医疗科室23个；检验科、药剂科、医学影像中心等医技科室10个；医务科、护理部、财务科、总务后勤科等职能科室28个。是全县医疗、急救救治中心，承担着全县人民防病治病的任务。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2022年我院总支出48730.46万元，其中基本支出48521.37万元，项目支出209.09万元。主要用于卫生材料、药品采购，职工工资支出等方面。2022年继续抓好医疗质量与安全，促进业务提升，强力推进人才队伍建设，培养、引进多学科高素质专业人才。保障全县人民的身体健康，做好基层的医疗服务，减轻人民群众的疾患痛苦；不断深化县级公立医院改革，促进医院健康持续发展；加强重点专科建设，提升医院综合服务能力。</w:t>
      </w:r>
    </w:p>
    <w:p>
      <w:pPr>
        <w:numPr>
          <w:ilvl w:val="0"/>
          <w:numId w:val="1"/>
        </w:numPr>
        <w:spacing w:beforeLines="0" w:afterLines="0" w:line="520" w:lineRule="exact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一般公共预算支出情况</w:t>
      </w:r>
    </w:p>
    <w:p>
      <w:pPr>
        <w:numPr>
          <w:ilvl w:val="0"/>
          <w:numId w:val="2"/>
        </w:numPr>
        <w:spacing w:beforeLines="0" w:afterLines="0" w:line="520" w:lineRule="exact"/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基本支出情况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2022年我院基本支出48521.37万元，其中人员经费17014.1万元，公用经费31507.27万元。</w:t>
      </w:r>
    </w:p>
    <w:p>
      <w:pPr>
        <w:numPr>
          <w:ilvl w:val="0"/>
          <w:numId w:val="2"/>
        </w:numPr>
        <w:spacing w:beforeLines="0" w:afterLines="0" w:line="520" w:lineRule="exact"/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项目支出情况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2022年我院项目支出209.09万元。包括疫情防控物资采购经费93.7万元，助理全科医生培训106.4万元，公立医院重症救治能力8.99万元。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政府性基金预算支出情况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国有资本经营预算支出情况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社会保险基金预算支出情况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部门整体支出绩效情况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我单位严格按照有关规定，加强资金的使用、管理和监督，做到了专款专用、厉行节约。不截留、挪用、挤占、不虚列支出财政专款补助资金，发挥了资金的最大效益。将资金运用于提高医疗服务水平和学科发展建设，提升患者就医体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1、产出指标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1）、数量指标。医疗服务收入（不含药品、耗材、检查、化验收入）占公立医院收入的比例为29.87%，高于指标值，原因是业务水平提升，医疗服务收入增加；公立医院资产负债率为51.01%，低于年度指标值，原因是偿还部分银行贷款，负债减少；公立医院基本建设、设备购置长期负债占总资产的比例为20.9%，低于上年数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（2）、质量指标。设备购置使用率为100% ，达到指标值；出院者平均住院天数7.39天，与上年数据基本持平；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2、效益指标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（1）、经济效益指标。医疗活动收入为49589万元；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（2）、社会效益指标。为社会培养基层卫生技术人才合格；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（3）、可持续影响指标。单位管理费用占费用总额的比重低于上年。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3、满意度指标。职工满意度为90%，达到指标值；患者满意度为99%，大于指标值；学员对培训基地的满意度为100%，大于指标值。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4、成本指标。百元医疗收入的医疗支出（不含药品收入）为104.56，大于上年数据。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 xml:space="preserve">   基于以上数据，我单位自评得分为95分，自评为优。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0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通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过开展项目绩效自评工作，能及时发现项目实施过程中存在的问题，有效加强对项目建设的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监管，加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快项目建设进度。绩效自评工作已取得诸多成效，但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因绩效自评是一项新的工作，缺乏工作经验，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存在评价结果应用不到位，评价层次不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全面等问题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。建议：一是加强财政支出绩效评价结果的应用，通过运用财政支出绩效评价结果，发现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绩效评价现象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在财政资金管理和使用过程中存在的不足，制定解决措施和方案，提高单位理财水平；二是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财政部门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进一步加强业务培训，组织相关单位人员学习交流、拓展工作思路，提升业务水平。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下一步改进措施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1、科学执行绩效预算管理制度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一是部门整体绩效评价工作是一项长期性的工作，专业性强，工作量大，建议财政有关部门进一步加强开展相关的业务培训，组织开展部门之间、单位之间的经验交流。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二是推动相关制度建设。逐步建立以绩效为导向的预算编制模式，建立以绩效为导向的编制模式，把绩效考评的结果作为编制部门预算的重要依据。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2、在日常预算管理过程中，进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一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步加强预算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出的审核、跟踪及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预算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执行情況分析。结合实际情况，完整、准确地披露相关财务信息，尽可能地做到决算与预算相衔接。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3、细化预算编制工作，认真做好预算的编制。进一步加强内部机构的预算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管理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意识，严格按照预算编制的相关制度和要求，本着勤俭节约、保障运转的原则进行预算的编制；编制范围尽可能地全面、不漏项，进一步提高预算编制的科学性、合理性、严谨性和可控性。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九、绩效自评结果拟应用和公开情况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1.我单位逐步建立绩效评价与部门预算相结合的结果应用机制，采取项目预期绩效目标申报制度，强化评价结果在部门预算编制和执行预算编制的应用，实行绩效评价结果在部门预算编制和执行中的应用，促进财政资金的合理分配与有效使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2.我单位将按规定在医院官网公开绩效自评的相关信息，并按要求上报上级相关部门。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十、其他需要说明的情况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  <w:r>
        <w:rPr>
          <w:rFonts w:eastAsia="Times New Roman"/>
          <w:kern w:val="0"/>
          <w:sz w:val="22"/>
        </w:rPr>
        <w:br w:type="page"/>
      </w:r>
    </w:p>
    <w:p>
      <w:pPr>
        <w:spacing w:beforeLines="0" w:afterLines="0" w:line="520" w:lineRule="exact"/>
        <w:ind w:firstLine="640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87034E"/>
    <w:multiLevelType w:val="singleLevel"/>
    <w:tmpl w:val="C787034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308FD07"/>
    <w:multiLevelType w:val="singleLevel"/>
    <w:tmpl w:val="5308FD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ODA0MDZlOGU0NGY0Mzc1ODkxOTRkNmE0OTM2MWEifQ=="/>
  </w:docVars>
  <w:rsids>
    <w:rsidRoot w:val="47D5763B"/>
    <w:rsid w:val="01751CF0"/>
    <w:rsid w:val="47D5763B"/>
    <w:rsid w:val="70B9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2024-07-24T02:18:00Z</dcterms:created>
  <dc:creator>窗边的小豆豆</dc:creator>
  <cp:lastModifiedBy>窗边的小豆豆</cp:lastModifiedBy>
  <dcterms:modified xsi:type="dcterms:W3CDTF">2024-07-25T02:30:46Z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36AFDDD9F365446E89211A149BD30599_11</vt:lpwstr>
  </property>
</Properties>
</file>