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3D6A3">
      <w:pPr>
        <w:pStyle w:val="2"/>
        <w:spacing w:line="520" w:lineRule="exact"/>
        <w:ind w:left="0" w:leftChars="0"/>
        <w:rPr>
          <w:rFonts w:hint="default" w:eastAsia="方正仿宋_GBK"/>
          <w:lang w:val="en-US" w:eastAsia="zh-CN"/>
        </w:rPr>
      </w:pPr>
      <w:r>
        <w:rPr>
          <w:rFonts w:hint="eastAsia"/>
          <w:lang w:eastAsia="zh-CN"/>
        </w:rPr>
        <w:t>附件</w:t>
      </w:r>
      <w:r>
        <w:rPr>
          <w:rFonts w:hint="eastAsia"/>
          <w:lang w:val="en-US" w:eastAsia="zh-CN"/>
        </w:rPr>
        <w:t>2</w:t>
      </w:r>
    </w:p>
    <w:p w14:paraId="704BF1CC">
      <w:pPr>
        <w:spacing w:afterLines="50" w:line="520" w:lineRule="exact"/>
        <w:jc w:val="center"/>
        <w:rPr>
          <w:rFonts w:ascii="方正小标宋简体" w:hAnsi="Calibri" w:eastAsia="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部门和乡镇</w:t>
      </w:r>
      <w:r>
        <w:rPr>
          <w:rFonts w:hint="eastAsia" w:ascii="方正小标宋简体" w:hAnsi="方正小标宋简体" w:eastAsia="方正小标宋简体" w:cs="方正小标宋简体"/>
          <w:sz w:val="44"/>
          <w:szCs w:val="44"/>
        </w:rPr>
        <w:t>行政</w:t>
      </w:r>
      <w:r>
        <w:rPr>
          <w:rFonts w:ascii="方正小标宋简体" w:hAnsi="Calibri" w:eastAsia="方正小标宋简体"/>
          <w:sz w:val="44"/>
          <w:szCs w:val="44"/>
        </w:rPr>
        <w:t>规范性文件清理意见表</w:t>
      </w:r>
    </w:p>
    <w:bookmarkEnd w:id="0"/>
    <w:p w14:paraId="495B440D">
      <w:pPr>
        <w:spacing w:line="5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填表单位（盖章）：               主要负责人签字：              填表时间：</w:t>
      </w: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p>
    <w:tbl>
      <w:tblPr>
        <w:tblStyle w:val="8"/>
        <w:tblW w:w="16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3124"/>
        <w:gridCol w:w="2220"/>
        <w:gridCol w:w="3015"/>
        <w:gridCol w:w="1133"/>
        <w:gridCol w:w="721"/>
        <w:gridCol w:w="577"/>
        <w:gridCol w:w="682"/>
        <w:gridCol w:w="608"/>
        <w:gridCol w:w="1844"/>
        <w:gridCol w:w="1844"/>
      </w:tblGrid>
      <w:tr w14:paraId="483E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55" w:type="dxa"/>
            <w:vMerge w:val="restart"/>
            <w:vAlign w:val="center"/>
          </w:tcPr>
          <w:p w14:paraId="261458D3">
            <w:pPr>
              <w:adjustRightInd w:val="0"/>
              <w:spacing w:line="500" w:lineRule="exact"/>
              <w:ind w:left="-105" w:leftChars="-50" w:right="-105" w:rightChars="-5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124" w:type="dxa"/>
            <w:vMerge w:val="restart"/>
            <w:vAlign w:val="center"/>
          </w:tcPr>
          <w:p w14:paraId="0DE90583">
            <w:pPr>
              <w:adjustRightInd w:val="0"/>
              <w:spacing w:line="500" w:lineRule="exact"/>
              <w:ind w:left="-105" w:leftChars="-50" w:right="-105" w:rightChars="-5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文件名称</w:t>
            </w:r>
          </w:p>
        </w:tc>
        <w:tc>
          <w:tcPr>
            <w:tcW w:w="2220" w:type="dxa"/>
            <w:vMerge w:val="restart"/>
            <w:vAlign w:val="center"/>
          </w:tcPr>
          <w:p w14:paraId="580F3970">
            <w:pPr>
              <w:adjustRightInd w:val="0"/>
              <w:spacing w:line="500" w:lineRule="exact"/>
              <w:ind w:left="-105" w:leftChars="-50" w:right="-105" w:rightChars="-5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文号</w:t>
            </w:r>
          </w:p>
        </w:tc>
        <w:tc>
          <w:tcPr>
            <w:tcW w:w="3015" w:type="dxa"/>
            <w:vMerge w:val="restart"/>
            <w:vAlign w:val="center"/>
          </w:tcPr>
          <w:p w14:paraId="1233F3D4">
            <w:pPr>
              <w:adjustRightInd w:val="0"/>
              <w:spacing w:line="500" w:lineRule="exact"/>
              <w:ind w:left="-105" w:leftChars="-50" w:right="-105" w:rightChars="-5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是否涉及营商环境</w:t>
            </w:r>
          </w:p>
        </w:tc>
        <w:tc>
          <w:tcPr>
            <w:tcW w:w="3721" w:type="dxa"/>
            <w:gridSpan w:val="5"/>
            <w:vAlign w:val="center"/>
          </w:tcPr>
          <w:p w14:paraId="32F2A3DA">
            <w:pPr>
              <w:adjustRightInd w:val="0"/>
              <w:spacing w:line="500" w:lineRule="exact"/>
              <w:ind w:left="-105" w:leftChars="-50" w:right="-105" w:rightChars="-50" w:firstLine="141" w:firstLineChars="5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清理意见</w:t>
            </w:r>
          </w:p>
        </w:tc>
        <w:tc>
          <w:tcPr>
            <w:tcW w:w="1844" w:type="dxa"/>
            <w:vMerge w:val="restart"/>
            <w:vAlign w:val="center"/>
          </w:tcPr>
          <w:p w14:paraId="067A22DE">
            <w:pPr>
              <w:adjustRightInd w:val="0"/>
              <w:spacing w:line="500" w:lineRule="exact"/>
              <w:ind w:left="-105" w:leftChars="-50" w:right="-105" w:rightChars="-5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理由</w:t>
            </w:r>
          </w:p>
        </w:tc>
        <w:tc>
          <w:tcPr>
            <w:tcW w:w="1844" w:type="dxa"/>
            <w:vMerge w:val="restart"/>
            <w:vAlign w:val="center"/>
          </w:tcPr>
          <w:p w14:paraId="0E998F6B">
            <w:pPr>
              <w:adjustRightInd w:val="0"/>
              <w:spacing w:line="500" w:lineRule="exact"/>
              <w:ind w:left="-105" w:leftChars="-50" w:right="-105" w:rightChars="-5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清理结果</w:t>
            </w:r>
          </w:p>
        </w:tc>
      </w:tr>
      <w:tr w14:paraId="3932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55" w:type="dxa"/>
            <w:vMerge w:val="continue"/>
            <w:vAlign w:val="center"/>
          </w:tcPr>
          <w:p w14:paraId="0A773426">
            <w:pPr>
              <w:adjustRightInd w:val="0"/>
              <w:spacing w:line="500" w:lineRule="exact"/>
              <w:ind w:left="-105" w:leftChars="-50" w:right="-105" w:rightChars="-50"/>
              <w:jc w:val="center"/>
              <w:rPr>
                <w:rFonts w:ascii="仿宋_GB2312" w:hAnsi="仿宋_GB2312" w:eastAsia="仿宋_GB2312" w:cs="仿宋_GB2312"/>
                <w:sz w:val="28"/>
                <w:szCs w:val="28"/>
              </w:rPr>
            </w:pPr>
          </w:p>
        </w:tc>
        <w:tc>
          <w:tcPr>
            <w:tcW w:w="3124" w:type="dxa"/>
            <w:vMerge w:val="continue"/>
            <w:vAlign w:val="center"/>
          </w:tcPr>
          <w:p w14:paraId="6728DFE2">
            <w:pPr>
              <w:adjustRightInd w:val="0"/>
              <w:spacing w:line="500" w:lineRule="exact"/>
              <w:ind w:left="-105" w:leftChars="-50" w:right="-105" w:rightChars="-50"/>
              <w:jc w:val="center"/>
              <w:rPr>
                <w:rFonts w:ascii="仿宋_GB2312" w:hAnsi="仿宋_GB2312" w:eastAsia="仿宋_GB2312" w:cs="仿宋_GB2312"/>
                <w:sz w:val="28"/>
                <w:szCs w:val="28"/>
              </w:rPr>
            </w:pPr>
          </w:p>
        </w:tc>
        <w:tc>
          <w:tcPr>
            <w:tcW w:w="2220" w:type="dxa"/>
            <w:vMerge w:val="continue"/>
            <w:vAlign w:val="center"/>
          </w:tcPr>
          <w:p w14:paraId="4624FD49">
            <w:pPr>
              <w:adjustRightInd w:val="0"/>
              <w:spacing w:line="500" w:lineRule="exact"/>
              <w:ind w:left="-105" w:leftChars="-50" w:right="-105" w:rightChars="-50"/>
              <w:jc w:val="center"/>
              <w:rPr>
                <w:rFonts w:ascii="仿宋_GB2312" w:hAnsi="仿宋_GB2312" w:eastAsia="仿宋_GB2312" w:cs="仿宋_GB2312"/>
                <w:sz w:val="28"/>
                <w:szCs w:val="28"/>
              </w:rPr>
            </w:pPr>
          </w:p>
        </w:tc>
        <w:tc>
          <w:tcPr>
            <w:tcW w:w="3015" w:type="dxa"/>
            <w:vMerge w:val="continue"/>
            <w:vAlign w:val="center"/>
          </w:tcPr>
          <w:p w14:paraId="2B2D1BFD">
            <w:pPr>
              <w:adjustRightInd w:val="0"/>
              <w:spacing w:line="500" w:lineRule="exact"/>
              <w:ind w:left="-105" w:leftChars="-50" w:right="-105" w:rightChars="-50"/>
              <w:jc w:val="center"/>
              <w:rPr>
                <w:rFonts w:ascii="仿宋_GB2312" w:hAnsi="仿宋_GB2312" w:eastAsia="仿宋_GB2312" w:cs="仿宋_GB2312"/>
                <w:sz w:val="28"/>
                <w:szCs w:val="28"/>
              </w:rPr>
            </w:pPr>
          </w:p>
        </w:tc>
        <w:tc>
          <w:tcPr>
            <w:tcW w:w="1133" w:type="dxa"/>
            <w:vAlign w:val="center"/>
          </w:tcPr>
          <w:p w14:paraId="3A03BA4A">
            <w:pPr>
              <w:adjustRightInd w:val="0"/>
              <w:spacing w:line="400" w:lineRule="exact"/>
              <w:ind w:left="-105" w:leftChars="-50"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拟</w:t>
            </w:r>
            <w:r>
              <w:rPr>
                <w:rFonts w:hint="eastAsia" w:ascii="仿宋_GB2312" w:hAnsi="仿宋_GB2312" w:eastAsia="仿宋_GB2312" w:cs="仿宋_GB2312"/>
                <w:sz w:val="28"/>
                <w:szCs w:val="28"/>
              </w:rPr>
              <w:t>废止</w:t>
            </w:r>
          </w:p>
        </w:tc>
        <w:tc>
          <w:tcPr>
            <w:tcW w:w="721" w:type="dxa"/>
            <w:vAlign w:val="center"/>
          </w:tcPr>
          <w:p w14:paraId="13625D64">
            <w:pPr>
              <w:adjustRightInd w:val="0"/>
              <w:spacing w:line="400" w:lineRule="exact"/>
              <w:ind w:left="-105" w:leftChars="-50"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拟修</w:t>
            </w:r>
            <w:r>
              <w:rPr>
                <w:rFonts w:hint="eastAsia" w:ascii="仿宋_GB2312" w:hAnsi="仿宋_GB2312" w:eastAsia="仿宋_GB2312" w:cs="仿宋_GB2312"/>
                <w:sz w:val="28"/>
                <w:szCs w:val="28"/>
              </w:rPr>
              <w:t>改</w:t>
            </w:r>
          </w:p>
        </w:tc>
        <w:tc>
          <w:tcPr>
            <w:tcW w:w="577" w:type="dxa"/>
            <w:vAlign w:val="center"/>
          </w:tcPr>
          <w:p w14:paraId="2372F9CA">
            <w:pPr>
              <w:adjustRightInd w:val="0"/>
              <w:spacing w:line="400" w:lineRule="exact"/>
              <w:ind w:left="-105" w:leftChars="-50"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拟宣布失</w:t>
            </w:r>
            <w:r>
              <w:rPr>
                <w:rFonts w:hint="eastAsia" w:ascii="仿宋_GB2312" w:hAnsi="仿宋_GB2312" w:eastAsia="仿宋_GB2312" w:cs="仿宋_GB2312"/>
                <w:sz w:val="28"/>
                <w:szCs w:val="28"/>
              </w:rPr>
              <w:t>效</w:t>
            </w:r>
          </w:p>
        </w:tc>
        <w:tc>
          <w:tcPr>
            <w:tcW w:w="682" w:type="dxa"/>
            <w:vAlign w:val="center"/>
          </w:tcPr>
          <w:p w14:paraId="36AC404E">
            <w:pPr>
              <w:adjustRightInd w:val="0"/>
              <w:spacing w:line="400" w:lineRule="exact"/>
              <w:ind w:left="-105" w:leftChars="-50"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拟重新公</w:t>
            </w:r>
            <w:r>
              <w:rPr>
                <w:rFonts w:hint="eastAsia" w:ascii="仿宋_GB2312" w:hAnsi="仿宋_GB2312" w:eastAsia="仿宋_GB2312" w:cs="仿宋_GB2312"/>
                <w:sz w:val="28"/>
                <w:szCs w:val="28"/>
              </w:rPr>
              <w:t>布</w:t>
            </w:r>
          </w:p>
        </w:tc>
        <w:tc>
          <w:tcPr>
            <w:tcW w:w="608" w:type="dxa"/>
            <w:vAlign w:val="center"/>
          </w:tcPr>
          <w:p w14:paraId="4F3FE0C8">
            <w:pPr>
              <w:adjustRightInd w:val="0"/>
              <w:spacing w:line="400" w:lineRule="exact"/>
              <w:ind w:left="-105" w:leftChars="-50"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继续有效</w:t>
            </w:r>
          </w:p>
        </w:tc>
        <w:tc>
          <w:tcPr>
            <w:tcW w:w="1844" w:type="dxa"/>
            <w:vMerge w:val="continue"/>
            <w:vAlign w:val="center"/>
          </w:tcPr>
          <w:p w14:paraId="6664E029">
            <w:pPr>
              <w:adjustRightInd w:val="0"/>
              <w:spacing w:line="500" w:lineRule="exact"/>
              <w:ind w:left="-105" w:leftChars="-50" w:right="-105" w:rightChars="-50"/>
              <w:jc w:val="center"/>
              <w:rPr>
                <w:rFonts w:ascii="仿宋_GB2312" w:hAnsi="仿宋_GB2312" w:eastAsia="仿宋_GB2312" w:cs="仿宋_GB2312"/>
                <w:sz w:val="28"/>
                <w:szCs w:val="28"/>
              </w:rPr>
            </w:pPr>
          </w:p>
        </w:tc>
        <w:tc>
          <w:tcPr>
            <w:tcW w:w="1844" w:type="dxa"/>
            <w:vMerge w:val="continue"/>
            <w:vAlign w:val="center"/>
          </w:tcPr>
          <w:p w14:paraId="6123B4B4">
            <w:pPr>
              <w:adjustRightInd w:val="0"/>
              <w:spacing w:line="500" w:lineRule="exact"/>
              <w:ind w:left="-105" w:leftChars="-50" w:right="-105" w:rightChars="-50"/>
              <w:jc w:val="center"/>
              <w:rPr>
                <w:rFonts w:ascii="仿宋_GB2312" w:hAnsi="仿宋_GB2312" w:eastAsia="仿宋_GB2312" w:cs="仿宋_GB2312"/>
                <w:sz w:val="28"/>
                <w:szCs w:val="28"/>
              </w:rPr>
            </w:pPr>
          </w:p>
        </w:tc>
      </w:tr>
      <w:tr w14:paraId="4EDD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jc w:val="center"/>
        </w:trPr>
        <w:tc>
          <w:tcPr>
            <w:tcW w:w="655" w:type="dxa"/>
            <w:vAlign w:val="center"/>
          </w:tcPr>
          <w:p w14:paraId="4CE7969A">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124" w:type="dxa"/>
            <w:vAlign w:val="center"/>
          </w:tcPr>
          <w:p w14:paraId="587CE72D">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仿宋_GB2312" w:hAnsi="宋体" w:eastAsia="仿宋_GB2312" w:cs="仿宋_GB2312"/>
                <w:i w:val="0"/>
                <w:iCs w:val="0"/>
                <w:color w:val="000000"/>
                <w:kern w:val="0"/>
                <w:sz w:val="20"/>
                <w:szCs w:val="20"/>
                <w:u w:val="none"/>
                <w:lang w:val="en-US" w:eastAsia="zh-CN" w:bidi="ar"/>
              </w:rPr>
              <w:t>《非法卫星电视接收设施整治工作方案》</w:t>
            </w:r>
          </w:p>
        </w:tc>
        <w:tc>
          <w:tcPr>
            <w:tcW w:w="2220" w:type="dxa"/>
            <w:vAlign w:val="center"/>
          </w:tcPr>
          <w:p w14:paraId="13430164">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仿宋_GB2312" w:hAnsi="宋体" w:eastAsia="仿宋_GB2312" w:cs="仿宋_GB2312"/>
                <w:i w:val="0"/>
                <w:iCs w:val="0"/>
                <w:color w:val="000000"/>
                <w:kern w:val="0"/>
                <w:sz w:val="20"/>
                <w:szCs w:val="20"/>
                <w:u w:val="none"/>
                <w:lang w:val="en-US" w:eastAsia="zh-CN" w:bidi="ar"/>
              </w:rPr>
              <w:t>安文旅广体发〔2023〕8号</w:t>
            </w:r>
          </w:p>
        </w:tc>
        <w:tc>
          <w:tcPr>
            <w:tcW w:w="3015" w:type="dxa"/>
            <w:vAlign w:val="center"/>
          </w:tcPr>
          <w:p w14:paraId="5ECA63CE">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c>
          <w:tcPr>
            <w:tcW w:w="3721" w:type="dxa"/>
            <w:gridSpan w:val="5"/>
            <w:vAlign w:val="center"/>
          </w:tcPr>
          <w:p w14:paraId="427937F2">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宋体" w:hAnsi="宋体" w:eastAsia="宋体" w:cs="宋体"/>
                <w:i w:val="0"/>
                <w:iCs w:val="0"/>
                <w:color w:val="000000"/>
                <w:kern w:val="0"/>
                <w:sz w:val="20"/>
                <w:szCs w:val="20"/>
                <w:u w:val="none"/>
                <w:lang w:val="en-US" w:eastAsia="zh-CN" w:bidi="ar"/>
              </w:rPr>
              <w:t>拟宣布失效</w:t>
            </w:r>
          </w:p>
        </w:tc>
        <w:tc>
          <w:tcPr>
            <w:tcW w:w="1844" w:type="dxa"/>
            <w:vAlign w:val="center"/>
          </w:tcPr>
          <w:p w14:paraId="532EF921">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宋体" w:hAnsi="宋体" w:eastAsia="宋体" w:cs="宋体"/>
                <w:i w:val="0"/>
                <w:iCs w:val="0"/>
                <w:color w:val="000000"/>
                <w:kern w:val="0"/>
                <w:sz w:val="20"/>
                <w:szCs w:val="20"/>
                <w:u w:val="none"/>
                <w:lang w:val="en-US" w:eastAsia="zh-CN" w:bidi="ar"/>
              </w:rPr>
              <w:t>工作已完成</w:t>
            </w:r>
          </w:p>
        </w:tc>
        <w:tc>
          <w:tcPr>
            <w:tcW w:w="1844" w:type="dxa"/>
            <w:vAlign w:val="center"/>
          </w:tcPr>
          <w:p w14:paraId="1E8538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31日</w:t>
            </w:r>
            <w:r>
              <w:rPr>
                <w:rFonts w:hint="eastAsia" w:ascii="宋体" w:hAnsi="宋体" w:eastAsia="宋体" w:cs="宋体"/>
                <w:i w:val="0"/>
                <w:iCs w:val="0"/>
                <w:color w:val="000000"/>
                <w:kern w:val="0"/>
                <w:sz w:val="20"/>
                <w:szCs w:val="20"/>
                <w:u w:val="none"/>
                <w:lang w:val="en-US" w:eastAsia="zh-CN" w:bidi="ar"/>
              </w:rPr>
              <w:t>失效</w:t>
            </w:r>
          </w:p>
        </w:tc>
      </w:tr>
      <w:tr w14:paraId="348F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5" w:type="dxa"/>
            <w:vAlign w:val="center"/>
          </w:tcPr>
          <w:p w14:paraId="0248C0CA">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124" w:type="dxa"/>
            <w:vAlign w:val="center"/>
          </w:tcPr>
          <w:p w14:paraId="6A433915">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仿宋_GB2312" w:hAnsi="宋体" w:eastAsia="仿宋_GB2312" w:cs="仿宋_GB2312"/>
                <w:i w:val="0"/>
                <w:iCs w:val="0"/>
                <w:color w:val="000000"/>
                <w:kern w:val="0"/>
                <w:sz w:val="20"/>
                <w:szCs w:val="20"/>
                <w:u w:val="none"/>
                <w:lang w:val="en-US" w:eastAsia="zh-CN" w:bidi="ar"/>
              </w:rPr>
              <w:t>《重大事故隐患专项排查整治行动方案》</w:t>
            </w:r>
          </w:p>
        </w:tc>
        <w:tc>
          <w:tcPr>
            <w:tcW w:w="2220" w:type="dxa"/>
            <w:vAlign w:val="center"/>
          </w:tcPr>
          <w:p w14:paraId="4CC93AB9">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仿宋_GB2312" w:hAnsi="宋体" w:eastAsia="仿宋_GB2312" w:cs="仿宋_GB2312"/>
                <w:i w:val="0"/>
                <w:iCs w:val="0"/>
                <w:color w:val="000000"/>
                <w:kern w:val="0"/>
                <w:sz w:val="20"/>
                <w:szCs w:val="20"/>
                <w:u w:val="none"/>
                <w:lang w:val="en-US" w:eastAsia="zh-CN" w:bidi="ar"/>
              </w:rPr>
              <w:t>安文旅广体发〔2023〕11号</w:t>
            </w:r>
          </w:p>
        </w:tc>
        <w:tc>
          <w:tcPr>
            <w:tcW w:w="3015" w:type="dxa"/>
            <w:vAlign w:val="center"/>
          </w:tcPr>
          <w:p w14:paraId="0AA2215A">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c>
          <w:tcPr>
            <w:tcW w:w="3721" w:type="dxa"/>
            <w:gridSpan w:val="5"/>
            <w:vAlign w:val="center"/>
          </w:tcPr>
          <w:p w14:paraId="769B6776">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宋体" w:hAnsi="宋体" w:eastAsia="宋体" w:cs="宋体"/>
                <w:i w:val="0"/>
                <w:iCs w:val="0"/>
                <w:color w:val="000000"/>
                <w:kern w:val="0"/>
                <w:sz w:val="20"/>
                <w:szCs w:val="20"/>
                <w:u w:val="none"/>
                <w:lang w:val="en-US" w:eastAsia="zh-CN" w:bidi="ar"/>
              </w:rPr>
              <w:t>拟宣布失效</w:t>
            </w:r>
          </w:p>
        </w:tc>
        <w:tc>
          <w:tcPr>
            <w:tcW w:w="1844" w:type="dxa"/>
            <w:vAlign w:val="center"/>
          </w:tcPr>
          <w:p w14:paraId="6764285E">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宋体" w:hAnsi="宋体" w:eastAsia="宋体" w:cs="宋体"/>
                <w:i w:val="0"/>
                <w:iCs w:val="0"/>
                <w:color w:val="000000"/>
                <w:kern w:val="0"/>
                <w:sz w:val="20"/>
                <w:szCs w:val="20"/>
                <w:u w:val="none"/>
                <w:lang w:val="en-US" w:eastAsia="zh-CN" w:bidi="ar"/>
              </w:rPr>
              <w:t>工作已完成</w:t>
            </w:r>
          </w:p>
        </w:tc>
        <w:tc>
          <w:tcPr>
            <w:tcW w:w="1844" w:type="dxa"/>
            <w:vAlign w:val="center"/>
          </w:tcPr>
          <w:p w14:paraId="27AD1A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31日</w:t>
            </w:r>
            <w:r>
              <w:rPr>
                <w:rFonts w:hint="eastAsia" w:ascii="宋体" w:hAnsi="宋体" w:eastAsia="宋体" w:cs="宋体"/>
                <w:i w:val="0"/>
                <w:iCs w:val="0"/>
                <w:color w:val="000000"/>
                <w:kern w:val="0"/>
                <w:sz w:val="20"/>
                <w:szCs w:val="20"/>
                <w:u w:val="none"/>
                <w:lang w:val="en-US" w:eastAsia="zh-CN" w:bidi="ar"/>
              </w:rPr>
              <w:t>失效</w:t>
            </w:r>
          </w:p>
        </w:tc>
      </w:tr>
      <w:tr w14:paraId="033F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BB0CE65">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124" w:type="dxa"/>
            <w:tcBorders>
              <w:top w:val="single" w:color="auto" w:sz="4" w:space="0"/>
              <w:left w:val="single" w:color="auto" w:sz="4" w:space="0"/>
              <w:bottom w:val="single" w:color="auto" w:sz="4" w:space="0"/>
              <w:right w:val="single" w:color="auto" w:sz="4" w:space="0"/>
            </w:tcBorders>
            <w:vAlign w:val="center"/>
          </w:tcPr>
          <w:p w14:paraId="2013FD22">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仿宋_GB2312" w:hAnsi="宋体" w:eastAsia="仿宋_GB2312" w:cs="仿宋_GB2312"/>
                <w:i w:val="0"/>
                <w:iCs w:val="0"/>
                <w:color w:val="000000"/>
                <w:kern w:val="0"/>
                <w:sz w:val="20"/>
                <w:szCs w:val="20"/>
                <w:u w:val="none"/>
                <w:lang w:val="en-US" w:eastAsia="zh-CN" w:bidi="ar"/>
              </w:rPr>
              <w:t>《安化县宾馆酒店行业电视信号传播秩序专项整治工作方案》</w:t>
            </w:r>
          </w:p>
        </w:tc>
        <w:tc>
          <w:tcPr>
            <w:tcW w:w="2220" w:type="dxa"/>
            <w:tcBorders>
              <w:top w:val="single" w:color="auto" w:sz="4" w:space="0"/>
              <w:left w:val="single" w:color="auto" w:sz="4" w:space="0"/>
              <w:bottom w:val="single" w:color="auto" w:sz="4" w:space="0"/>
              <w:right w:val="single" w:color="auto" w:sz="4" w:space="0"/>
            </w:tcBorders>
            <w:vAlign w:val="center"/>
          </w:tcPr>
          <w:p w14:paraId="00F3E606">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仿宋_GB2312" w:hAnsi="宋体" w:eastAsia="仿宋_GB2312" w:cs="仿宋_GB2312"/>
                <w:i w:val="0"/>
                <w:iCs w:val="0"/>
                <w:color w:val="000000"/>
                <w:kern w:val="0"/>
                <w:sz w:val="20"/>
                <w:szCs w:val="20"/>
                <w:u w:val="none"/>
                <w:lang w:val="en-US" w:eastAsia="zh-CN" w:bidi="ar"/>
              </w:rPr>
              <w:t>安文旅广体发〔2024〕1号</w:t>
            </w:r>
          </w:p>
        </w:tc>
        <w:tc>
          <w:tcPr>
            <w:tcW w:w="3015" w:type="dxa"/>
            <w:tcBorders>
              <w:top w:val="single" w:color="auto" w:sz="4" w:space="0"/>
              <w:left w:val="single" w:color="auto" w:sz="4" w:space="0"/>
              <w:bottom w:val="single" w:color="auto" w:sz="4" w:space="0"/>
              <w:right w:val="single" w:color="auto" w:sz="4" w:space="0"/>
            </w:tcBorders>
            <w:vAlign w:val="center"/>
          </w:tcPr>
          <w:p w14:paraId="11185537">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c>
          <w:tcPr>
            <w:tcW w:w="3721" w:type="dxa"/>
            <w:gridSpan w:val="5"/>
            <w:tcBorders>
              <w:top w:val="single" w:color="auto" w:sz="4" w:space="0"/>
              <w:left w:val="single" w:color="auto" w:sz="4" w:space="0"/>
              <w:bottom w:val="single" w:color="auto" w:sz="4" w:space="0"/>
              <w:right w:val="single" w:color="auto" w:sz="4" w:space="0"/>
            </w:tcBorders>
            <w:vAlign w:val="center"/>
          </w:tcPr>
          <w:p w14:paraId="34D78392">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宋体" w:hAnsi="宋体" w:eastAsia="宋体" w:cs="宋体"/>
                <w:i w:val="0"/>
                <w:iCs w:val="0"/>
                <w:color w:val="000000"/>
                <w:kern w:val="0"/>
                <w:sz w:val="20"/>
                <w:szCs w:val="20"/>
                <w:u w:val="none"/>
                <w:lang w:val="en-US" w:eastAsia="zh-CN" w:bidi="ar"/>
              </w:rPr>
              <w:t>拟宣布失效</w:t>
            </w:r>
          </w:p>
        </w:tc>
        <w:tc>
          <w:tcPr>
            <w:tcW w:w="1844" w:type="dxa"/>
            <w:tcBorders>
              <w:top w:val="single" w:color="auto" w:sz="4" w:space="0"/>
              <w:left w:val="single" w:color="auto" w:sz="4" w:space="0"/>
              <w:bottom w:val="single" w:color="auto" w:sz="4" w:space="0"/>
              <w:right w:val="single" w:color="auto" w:sz="4" w:space="0"/>
            </w:tcBorders>
            <w:vAlign w:val="center"/>
          </w:tcPr>
          <w:p w14:paraId="019F4865">
            <w:pPr>
              <w:keepNext w:val="0"/>
              <w:keepLines w:val="0"/>
              <w:widowControl/>
              <w:suppressLineNumbers w:val="0"/>
              <w:jc w:val="center"/>
              <w:textAlignment w:val="center"/>
              <w:rPr>
                <w:rFonts w:ascii="仿宋_GB2312" w:hAnsi="仿宋_GB2312" w:eastAsia="仿宋_GB2312" w:cs="仿宋_GB2312"/>
                <w:sz w:val="28"/>
                <w:szCs w:val="28"/>
              </w:rPr>
            </w:pPr>
            <w:r>
              <w:rPr>
                <w:rFonts w:hint="eastAsia" w:ascii="宋体" w:hAnsi="宋体" w:eastAsia="宋体" w:cs="宋体"/>
                <w:i w:val="0"/>
                <w:iCs w:val="0"/>
                <w:color w:val="000000"/>
                <w:kern w:val="0"/>
                <w:sz w:val="20"/>
                <w:szCs w:val="20"/>
                <w:u w:val="none"/>
                <w:lang w:val="en-US" w:eastAsia="zh-CN" w:bidi="ar"/>
              </w:rPr>
              <w:t>工作已完成</w:t>
            </w:r>
          </w:p>
        </w:tc>
        <w:tc>
          <w:tcPr>
            <w:tcW w:w="1844" w:type="dxa"/>
            <w:tcBorders>
              <w:top w:val="single" w:color="auto" w:sz="4" w:space="0"/>
              <w:left w:val="single" w:color="auto" w:sz="4" w:space="0"/>
              <w:bottom w:val="single" w:color="auto" w:sz="4" w:space="0"/>
              <w:right w:val="single" w:color="auto" w:sz="4" w:space="0"/>
            </w:tcBorders>
            <w:vAlign w:val="center"/>
          </w:tcPr>
          <w:p w14:paraId="71B34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31日</w:t>
            </w:r>
            <w:r>
              <w:rPr>
                <w:rFonts w:hint="eastAsia" w:ascii="宋体" w:hAnsi="宋体" w:eastAsia="宋体" w:cs="宋体"/>
                <w:i w:val="0"/>
                <w:iCs w:val="0"/>
                <w:color w:val="000000"/>
                <w:kern w:val="0"/>
                <w:sz w:val="20"/>
                <w:szCs w:val="20"/>
                <w:u w:val="none"/>
                <w:lang w:val="en-US" w:eastAsia="zh-CN" w:bidi="ar"/>
              </w:rPr>
              <w:t>失效</w:t>
            </w:r>
          </w:p>
        </w:tc>
      </w:tr>
    </w:tbl>
    <w:p w14:paraId="04729F3A">
      <w:pPr>
        <w:adjustRightInd w:val="0"/>
        <w:snapToGrid w:val="0"/>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清理人：</w:t>
      </w:r>
      <w:r>
        <w:rPr>
          <w:rFonts w:hint="eastAsia" w:ascii="仿宋_GB2312" w:hAnsi="仿宋_GB2312" w:eastAsia="仿宋_GB2312" w:cs="仿宋_GB2312"/>
          <w:sz w:val="28"/>
          <w:szCs w:val="28"/>
          <w:lang w:val="en-US" w:eastAsia="zh-CN"/>
        </w:rPr>
        <w:t>李超颖</w:t>
      </w:r>
      <w:r>
        <w:rPr>
          <w:rFonts w:hint="eastAsia" w:ascii="仿宋_GB2312" w:hAnsi="仿宋_GB2312" w:eastAsia="仿宋_GB2312" w:cs="仿宋_GB2312"/>
          <w:sz w:val="28"/>
          <w:szCs w:val="28"/>
        </w:rPr>
        <w:t xml:space="preserve">                             电话：</w:t>
      </w:r>
      <w:r>
        <w:rPr>
          <w:rFonts w:hint="eastAsia" w:ascii="仿宋_GB2312" w:hAnsi="仿宋_GB2312" w:eastAsia="仿宋_GB2312" w:cs="仿宋_GB2312"/>
          <w:sz w:val="28"/>
          <w:szCs w:val="28"/>
          <w:lang w:val="en-US" w:eastAsia="zh-CN"/>
        </w:rPr>
        <w:t>15292056116</w:t>
      </w:r>
    </w:p>
    <w:p w14:paraId="270E28B4">
      <w:pPr>
        <w:adjustRightInd w:val="0"/>
        <w:snapToGrid w:val="0"/>
        <w:spacing w:line="500" w:lineRule="exact"/>
        <w:ind w:firstLine="562" w:firstLineChars="200"/>
        <w:rPr>
          <w:rFonts w:hint="eastAsia" w:eastAsia="仿宋_GB2312"/>
          <w:b/>
          <w:bCs/>
          <w:sz w:val="28"/>
          <w:szCs w:val="28"/>
          <w:lang w:eastAsia="zh-CN"/>
        </w:rPr>
      </w:pPr>
      <w:r>
        <w:rPr>
          <w:rFonts w:hint="eastAsia" w:ascii="仿宋_GB2312" w:hAnsi="仿宋_GB2312" w:eastAsia="仿宋_GB2312" w:cs="仿宋_GB2312"/>
          <w:b/>
          <w:bCs/>
          <w:sz w:val="28"/>
          <w:szCs w:val="28"/>
          <w:lang w:eastAsia="zh-CN"/>
        </w:rPr>
        <w:t>填写要求：清理意见分类填写“拟废止”“拟宣布失效”“拟修改”“继续有效”等，其中规范性文件的主要内容同现行法律法规规章或上级文件不一致，或者明显不适应现实需要的，可提出“拟废止”意见；规范性文件的调整对象已经消失或者任务已经完成不需要继续施行的，可提出“拟宣布失效”意见。清理结果栏应写明废止、失效、修正、继续有效等结果和具体时间。</w:t>
      </w:r>
    </w:p>
    <w:p w14:paraId="1A047125">
      <w:pPr>
        <w:keepNext w:val="0"/>
        <w:keepLines w:val="0"/>
        <w:pageBreakBefore w:val="0"/>
        <w:widowControl w:val="0"/>
        <w:kinsoku/>
        <w:wordWrap/>
        <w:bidi w:val="0"/>
        <w:adjustRightInd w:val="0"/>
        <w:snapToGrid w:val="0"/>
        <w:spacing w:line="560" w:lineRule="exact"/>
        <w:ind w:firstLine="560" w:firstLineChars="200"/>
        <w:jc w:val="left"/>
        <w:textAlignment w:val="auto"/>
        <w:rPr>
          <w:rFonts w:eastAsia="方正仿宋简体"/>
          <w:sz w:val="28"/>
          <w:szCs w:val="28"/>
        </w:rPr>
      </w:pPr>
    </w:p>
    <w:p w14:paraId="6506068F">
      <w:pPr>
        <w:keepNext w:val="0"/>
        <w:keepLines w:val="0"/>
        <w:pageBreakBefore w:val="0"/>
        <w:widowControl w:val="0"/>
        <w:kinsoku/>
        <w:wordWrap/>
        <w:bidi w:val="0"/>
        <w:spacing w:line="560" w:lineRule="exact"/>
        <w:jc w:val="left"/>
        <w:textAlignment w:val="auto"/>
        <w:rPr>
          <w:rFonts w:ascii="黑体" w:hAnsi="黑体" w:eastAsia="黑体" w:cs="黑体"/>
          <w:sz w:val="28"/>
          <w:szCs w:val="28"/>
        </w:rPr>
      </w:pPr>
    </w:p>
    <w:p w14:paraId="7688332B">
      <w:pPr>
        <w:pStyle w:val="2"/>
        <w:keepNext w:val="0"/>
        <w:keepLines w:val="0"/>
        <w:pageBreakBefore w:val="0"/>
        <w:widowControl w:val="0"/>
        <w:kinsoku/>
        <w:wordWrap/>
        <w:bidi w:val="0"/>
        <w:spacing w:line="560" w:lineRule="exact"/>
        <w:jc w:val="left"/>
        <w:textAlignment w:val="auto"/>
        <w:rPr>
          <w:sz w:val="28"/>
          <w:szCs w:val="28"/>
        </w:rPr>
      </w:pPr>
    </w:p>
    <w:p w14:paraId="19E644FF">
      <w:pPr>
        <w:keepNext w:val="0"/>
        <w:keepLines w:val="0"/>
        <w:pageBreakBefore w:val="0"/>
        <w:widowControl w:val="0"/>
        <w:kinsoku/>
        <w:wordWrap/>
        <w:bidi w:val="0"/>
        <w:spacing w:line="560" w:lineRule="exact"/>
        <w:jc w:val="left"/>
        <w:textAlignment w:val="auto"/>
        <w:rPr>
          <w:rFonts w:eastAsia="方正仿宋简体"/>
          <w:sz w:val="28"/>
          <w:szCs w:val="28"/>
        </w:rPr>
      </w:pPr>
    </w:p>
    <w:sectPr>
      <w:footerReference r:id="rId3" w:type="default"/>
      <w:pgSz w:w="16838" w:h="11906" w:orient="landscape"/>
      <w:pgMar w:top="1531" w:right="2041" w:bottom="1531" w:left="2041" w:header="851" w:footer="1587" w:gutter="0"/>
      <w:pgNumType w:fmt="numberInDash"/>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246F">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7ECE11">
                          <w:pPr>
                            <w:pStyle w:val="5"/>
                            <w:ind w:left="420" w:leftChars="200" w:right="420" w:rightChars="20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B7ECE11">
                    <w:pPr>
                      <w:pStyle w:val="5"/>
                      <w:ind w:left="420" w:leftChars="200" w:right="420" w:rightChars="20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OTk4YmUzYzgyODc2YWNmODMwOTRlNTE4ZDNhZTcifQ=="/>
    <w:docVar w:name="KSO_WPS_MARK_KEY" w:val="a6fafbaf-6534-44df-87cf-87329e1b9b0f"/>
  </w:docVars>
  <w:rsids>
    <w:rsidRoot w:val="00145326"/>
    <w:rsid w:val="00145326"/>
    <w:rsid w:val="002D193E"/>
    <w:rsid w:val="00ED5E50"/>
    <w:rsid w:val="01F64D0F"/>
    <w:rsid w:val="04317B18"/>
    <w:rsid w:val="09B361A8"/>
    <w:rsid w:val="16085591"/>
    <w:rsid w:val="1C9E2280"/>
    <w:rsid w:val="206512A6"/>
    <w:rsid w:val="25B10E34"/>
    <w:rsid w:val="2C055C44"/>
    <w:rsid w:val="2FD061BA"/>
    <w:rsid w:val="30EF575A"/>
    <w:rsid w:val="323110E4"/>
    <w:rsid w:val="351807AE"/>
    <w:rsid w:val="38E95469"/>
    <w:rsid w:val="39F75428"/>
    <w:rsid w:val="3A3F043D"/>
    <w:rsid w:val="3C866B08"/>
    <w:rsid w:val="3DBD3D02"/>
    <w:rsid w:val="47162E6B"/>
    <w:rsid w:val="50877170"/>
    <w:rsid w:val="5A2D0DC3"/>
    <w:rsid w:val="5E642C6C"/>
    <w:rsid w:val="60D468DF"/>
    <w:rsid w:val="62431194"/>
    <w:rsid w:val="62EF279C"/>
    <w:rsid w:val="63AE26F9"/>
    <w:rsid w:val="65B7792E"/>
    <w:rsid w:val="6EED61BF"/>
    <w:rsid w:val="73883D20"/>
    <w:rsid w:val="77BD1898"/>
    <w:rsid w:val="7AD2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next w:val="1"/>
    <w:unhideWhenUsed/>
    <w:qFormat/>
    <w:uiPriority w:val="99"/>
    <w:pPr>
      <w:widowControl w:val="0"/>
      <w:overflowPunct w:val="0"/>
      <w:topLinePunct/>
      <w:autoSpaceDE w:val="0"/>
      <w:autoSpaceDN w:val="0"/>
      <w:snapToGrid w:val="0"/>
      <w:spacing w:line="293" w:lineRule="auto"/>
      <w:ind w:left="420" w:leftChars="200"/>
      <w:jc w:val="both"/>
    </w:pPr>
    <w:rPr>
      <w:rFonts w:ascii="方正仿宋_GBK" w:hAnsi="Times New Roman" w:eastAsia="方正仿宋_GBK" w:cs="Times New Roman"/>
      <w:kern w:val="2"/>
      <w:sz w:val="32"/>
      <w:szCs w:val="32"/>
      <w:lang w:val="en-US" w:eastAsia="zh-CN" w:bidi="ar-SA"/>
    </w:rPr>
  </w:style>
  <w:style w:type="paragraph" w:styleId="3">
    <w:name w:val="Body Text"/>
    <w:basedOn w:val="1"/>
    <w:qFormat/>
    <w:uiPriority w:val="0"/>
  </w:style>
  <w:style w:type="paragraph" w:styleId="4">
    <w:name w:val="Plain Text"/>
    <w:basedOn w:val="1"/>
    <w:qFormat/>
    <w:uiPriority w:val="0"/>
    <w:pPr>
      <w:widowControl/>
      <w:spacing w:before="100" w:beforeAutospacing="1" w:after="100" w:afterAutospacing="1"/>
      <w:jc w:val="left"/>
    </w:pPr>
    <w:rPr>
      <w:rFonts w:ascii="宋体" w:hAnsi="宋体"/>
      <w:kern w:val="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rPr>
      <w:rFonts w:ascii="Times New Roman" w:hAnsi="Times New Roman" w:eastAsia="宋体" w:cs="Times New Roman"/>
      <w:szCs w:val="21"/>
    </w:rPr>
  </w:style>
  <w:style w:type="character" w:styleId="11">
    <w:name w:val="Hyperlink"/>
    <w:basedOn w:val="9"/>
    <w:qFormat/>
    <w:uiPriority w:val="0"/>
    <w:rPr>
      <w:color w:val="0000FF"/>
      <w:u w:val="single"/>
    </w:rPr>
  </w:style>
  <w:style w:type="paragraph" w:customStyle="1" w:styleId="12">
    <w:name w:val="p15"/>
    <w:basedOn w:val="1"/>
    <w:qFormat/>
    <w:uiPriority w:val="0"/>
    <w:pPr>
      <w:widowControl/>
      <w:spacing w:before="100" w:after="100"/>
      <w:jc w:val="left"/>
    </w:pPr>
    <w:rPr>
      <w:rFonts w:ascii="Calibri" w:hAnsi="Calibri" w:cs="宋体"/>
      <w:kern w:val="0"/>
      <w:sz w:val="24"/>
    </w:rPr>
  </w:style>
  <w:style w:type="paragraph" w:customStyle="1" w:styleId="13">
    <w:name w:val="_Style 3"/>
    <w:basedOn w:val="1"/>
    <w:qFormat/>
    <w:uiPriority w:val="0"/>
    <w:pPr>
      <w:tabs>
        <w:tab w:val="left" w:pos="1360"/>
      </w:tabs>
      <w:ind w:left="1360" w:hanging="72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264</Words>
  <Characters>264</Characters>
  <Lines>1</Lines>
  <Paragraphs>1</Paragraphs>
  <TotalTime>2</TotalTime>
  <ScaleCrop>false</ScaleCrop>
  <LinksUpToDate>false</LinksUpToDate>
  <CharactersWithSpaces>336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2025-04-18T01:09:00Z</dcterms:created>
  <dc:creator>吴琼</dc:creator>
  <cp:lastModifiedBy>           ' ☀Facile。</cp:lastModifiedBy>
  <cp:lastPrinted>2025-06-04T08:15:04Z</cp:lastPrinted>
  <dcterms:modified xsi:type="dcterms:W3CDTF">2025-06-04T09:09:41Z</dcterms:modified>
  <dc:title>安政办发〔2022〕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7828F399BFA64612A06C778455F35D53_13</vt:lpwstr>
  </property>
  <property fmtid="{D5CDD505-2E9C-101B-9397-08002B2CF9AE}" pid="4" name="KSOTemplateDocerSaveRecord">
    <vt:lpwstr>eyJoZGlkIjoiODViMjY1MTk3ZjI5Zjg3NTM0MTFlMDhjMTZmMjRiYmIiLCJ1c2VySWQiOiIyMDE5Mjk5NDgifQ==</vt:lpwstr>
  </property>
</Properties>
</file>