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6" w:line="600" w:lineRule="exact"/>
        <w:ind w:right="11"/>
        <w:jc w:val="both"/>
        <w:textAlignment w:val="baseline"/>
        <w:rPr>
          <w:rFonts w:hint="eastAsia" w:ascii="方正小标宋简体" w:hAnsi="方正小标宋简体" w:eastAsia="方正小标宋简体" w:cs="方正小标宋简体"/>
          <w:b w:val="0"/>
          <w:bCs w:val="0"/>
          <w:spacing w:val="8"/>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146" w:line="600" w:lineRule="exact"/>
        <w:ind w:left="3804" w:right="11" w:hanging="3798"/>
        <w:jc w:val="center"/>
        <w:textAlignment w:val="baseline"/>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rPr>
        <w:t>中共</w:t>
      </w:r>
      <w:r>
        <w:rPr>
          <w:rFonts w:hint="eastAsia" w:ascii="方正小标宋简体" w:hAnsi="方正小标宋简体" w:eastAsia="方正小标宋简体" w:cs="方正小标宋简体"/>
          <w:b w:val="0"/>
          <w:bCs w:val="0"/>
          <w:spacing w:val="8"/>
          <w:sz w:val="44"/>
          <w:szCs w:val="44"/>
          <w:lang w:val="en-US" w:eastAsia="zh-CN"/>
        </w:rPr>
        <w:t>滔溪镇委员会</w:t>
      </w:r>
    </w:p>
    <w:p>
      <w:pPr>
        <w:keepNext w:val="0"/>
        <w:keepLines w:val="0"/>
        <w:pageBreakBefore w:val="0"/>
        <w:widowControl/>
        <w:kinsoku w:val="0"/>
        <w:wordWrap/>
        <w:overflowPunct/>
        <w:topLinePunct w:val="0"/>
        <w:autoSpaceDE w:val="0"/>
        <w:autoSpaceDN w:val="0"/>
        <w:bidi w:val="0"/>
        <w:adjustRightInd w:val="0"/>
        <w:snapToGrid w:val="0"/>
        <w:spacing w:before="146" w:line="600" w:lineRule="exact"/>
        <w:ind w:left="3804" w:right="11" w:hanging="3798"/>
        <w:jc w:val="center"/>
        <w:textAlignment w:val="baseline"/>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8"/>
          <w:sz w:val="44"/>
          <w:szCs w:val="44"/>
        </w:rPr>
        <w:t>关于巡察整改进展情况</w:t>
      </w:r>
      <w:r>
        <w:rPr>
          <w:rFonts w:hint="eastAsia" w:ascii="方正小标宋简体" w:hAnsi="方正小标宋简体" w:eastAsia="方正小标宋简体" w:cs="方正小标宋简体"/>
          <w:b w:val="0"/>
          <w:bCs w:val="0"/>
          <w:spacing w:val="-6"/>
          <w:sz w:val="44"/>
          <w:szCs w:val="44"/>
        </w:rPr>
        <w:t>的</w:t>
      </w:r>
      <w:r>
        <w:rPr>
          <w:rFonts w:hint="eastAsia" w:ascii="方正小标宋简体" w:hAnsi="方正小标宋简体" w:eastAsia="方正小标宋简体" w:cs="方正小标宋简体"/>
          <w:b w:val="0"/>
          <w:bCs w:val="0"/>
          <w:spacing w:val="-6"/>
          <w:sz w:val="44"/>
          <w:szCs w:val="44"/>
          <w:lang w:val="en-US" w:eastAsia="zh-CN"/>
        </w:rPr>
        <w:t>通报</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lang w:val="en-US" w:eastAsia="zh-CN"/>
        </w:rPr>
        <w:t>9</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日至</w:t>
      </w:r>
      <w:r>
        <w:rPr>
          <w:rFonts w:hint="eastAsia" w:ascii="仿宋_GB2312" w:hAnsi="仿宋_GB2312" w:eastAsia="仿宋_GB2312" w:cs="仿宋_GB2312"/>
          <w:spacing w:val="1"/>
          <w:sz w:val="32"/>
          <w:szCs w:val="32"/>
          <w:lang w:val="en-US" w:eastAsia="zh-CN"/>
        </w:rPr>
        <w:t>11</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lang w:val="en-US" w:eastAsia="zh-CN"/>
        </w:rPr>
        <w:t>20</w:t>
      </w:r>
      <w:r>
        <w:rPr>
          <w:rFonts w:hint="eastAsia" w:ascii="仿宋_GB2312" w:hAnsi="仿宋_GB2312" w:eastAsia="仿宋_GB2312" w:cs="仿宋_GB2312"/>
          <w:spacing w:val="1"/>
          <w:sz w:val="32"/>
          <w:szCs w:val="32"/>
        </w:rPr>
        <w:t>日，县委第</w:t>
      </w:r>
      <w:r>
        <w:rPr>
          <w:rFonts w:hint="eastAsia" w:ascii="仿宋_GB2312" w:hAnsi="仿宋_GB2312" w:eastAsia="仿宋_GB2312" w:cs="仿宋_GB2312"/>
          <w:spacing w:val="1"/>
          <w:sz w:val="32"/>
          <w:szCs w:val="32"/>
          <w:lang w:val="en-US" w:eastAsia="zh-CN"/>
        </w:rPr>
        <w:t>四</w:t>
      </w:r>
      <w:r>
        <w:rPr>
          <w:rFonts w:hint="eastAsia" w:ascii="仿宋_GB2312" w:hAnsi="仿宋_GB2312" w:eastAsia="仿宋_GB2312" w:cs="仿宋_GB2312"/>
          <w:spacing w:val="1"/>
          <w:sz w:val="32"/>
          <w:szCs w:val="32"/>
        </w:rPr>
        <w:t>巡察组对我单位开</w:t>
      </w:r>
      <w:r>
        <w:rPr>
          <w:rFonts w:hint="eastAsia" w:ascii="仿宋_GB2312" w:hAnsi="仿宋_GB2312" w:eastAsia="仿宋_GB2312" w:cs="仿宋_GB2312"/>
          <w:spacing w:val="1"/>
          <w:sz w:val="32"/>
          <w:szCs w:val="32"/>
          <w:lang w:val="en-US" w:eastAsia="zh-CN"/>
        </w:rPr>
        <w:t>展</w:t>
      </w:r>
      <w:r>
        <w:rPr>
          <w:rFonts w:hint="eastAsia" w:ascii="仿宋_GB2312" w:hAnsi="仿宋_GB2312" w:eastAsia="仿宋_GB2312" w:cs="仿宋_GB2312"/>
          <w:spacing w:val="7"/>
          <w:sz w:val="32"/>
          <w:szCs w:val="32"/>
        </w:rPr>
        <w:t>了巡察。</w:t>
      </w:r>
      <w:r>
        <w:rPr>
          <w:rFonts w:hint="eastAsia" w:ascii="仿宋_GB2312" w:hAnsi="仿宋_GB2312" w:eastAsia="仿宋_GB2312" w:cs="仿宋_GB2312"/>
          <w:spacing w:val="7"/>
          <w:sz w:val="32"/>
          <w:szCs w:val="32"/>
          <w:lang w:val="en-US" w:eastAsia="zh-CN"/>
        </w:rPr>
        <w:t>2025年1月15日</w:t>
      </w:r>
      <w:r>
        <w:rPr>
          <w:rFonts w:hint="eastAsia" w:ascii="仿宋_GB2312" w:hAnsi="仿宋_GB2312" w:eastAsia="仿宋_GB2312" w:cs="仿宋_GB2312"/>
          <w:spacing w:val="7"/>
          <w:sz w:val="32"/>
          <w:szCs w:val="32"/>
        </w:rPr>
        <w:t>，反馈了巡察意见，按照巡察工作有关要</w:t>
      </w:r>
      <w:r>
        <w:rPr>
          <w:rFonts w:hint="eastAsia" w:ascii="仿宋_GB2312" w:hAnsi="仿宋_GB2312" w:eastAsia="仿宋_GB2312" w:cs="仿宋_GB2312"/>
          <w:spacing w:val="5"/>
          <w:sz w:val="32"/>
          <w:szCs w:val="32"/>
        </w:rPr>
        <w:t>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现将巡察整改进展情况</w:t>
      </w:r>
      <w:r>
        <w:rPr>
          <w:rFonts w:hint="eastAsia" w:ascii="仿宋_GB2312" w:hAnsi="仿宋_GB2312" w:eastAsia="仿宋_GB2312" w:cs="仿宋_GB2312"/>
          <w:spacing w:val="5"/>
          <w:sz w:val="32"/>
          <w:szCs w:val="32"/>
          <w:lang w:val="en-US" w:eastAsia="zh-CN"/>
        </w:rPr>
        <w:t>予以公布</w:t>
      </w:r>
      <w:r>
        <w:rPr>
          <w:rFonts w:hint="eastAsia" w:ascii="仿宋_GB2312" w:hAnsi="仿宋_GB2312" w:eastAsia="仿宋_GB2312" w:cs="仿宋_GB2312"/>
          <w:spacing w:val="5"/>
          <w:sz w:val="32"/>
          <w:szCs w:val="32"/>
        </w:rPr>
        <w:t>：</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1" w:line="560" w:lineRule="exact"/>
        <w:ind w:firstLine="660" w:firstLineChars="200"/>
        <w:textAlignment w:val="baseline"/>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组织整改落实情况</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4"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spacing w:val="1"/>
          <w:sz w:val="32"/>
          <w:szCs w:val="32"/>
          <w:lang w:val="en-US" w:eastAsia="zh-CN"/>
        </w:rPr>
        <w:t>滔溪镇党委坚持把巡察整改作为重大政治任务抓紧抓实抓好。</w:t>
      </w:r>
      <w:r>
        <w:rPr>
          <w:rFonts w:hint="eastAsia" w:ascii="仿宋_GB2312" w:hAnsi="仿宋_GB2312" w:eastAsia="仿宋_GB2312" w:cs="仿宋_GB2312"/>
          <w:b/>
          <w:bCs/>
          <w:spacing w:val="1"/>
          <w:sz w:val="32"/>
          <w:szCs w:val="32"/>
          <w:lang w:val="en-US" w:eastAsia="zh-CN"/>
        </w:rPr>
        <w:t>一是坚持“国之大者”政治站位。</w:t>
      </w:r>
      <w:r>
        <w:rPr>
          <w:rFonts w:hint="eastAsia" w:ascii="仿宋_GB2312" w:hAnsi="仿宋_GB2312" w:eastAsia="仿宋_GB2312" w:cs="仿宋_GB2312"/>
          <w:spacing w:val="1"/>
          <w:sz w:val="32"/>
          <w:szCs w:val="32"/>
          <w:lang w:val="en-US" w:eastAsia="zh-CN"/>
        </w:rPr>
        <w:t>整改过程中，滔溪镇党委始终坚持以习近平新时代中国特色社会主义思想为指导，深入学习贯彻党的二十大精神和习近平总书记关于巡视巡察工作的系列重要讲话精神，树牢“四个意识”，坚定“四个自信”、践行“两个维护”，以力求实效、促进工作为目标，逐条对照巡察反馈意见，认真剖析原因，深入查找症结，狠抓问题整改，强化整改措施。</w:t>
      </w:r>
      <w:r>
        <w:rPr>
          <w:rFonts w:hint="eastAsia" w:ascii="仿宋_GB2312" w:hAnsi="仿宋_GB2312" w:eastAsia="仿宋_GB2312" w:cs="仿宋_GB2312"/>
          <w:b/>
          <w:bCs/>
          <w:spacing w:val="1"/>
          <w:sz w:val="32"/>
          <w:szCs w:val="32"/>
          <w:lang w:val="en-US" w:eastAsia="zh-CN"/>
        </w:rPr>
        <w:t>二是坚持“见人见事”压实整改责任。</w:t>
      </w:r>
      <w:r>
        <w:rPr>
          <w:rFonts w:hint="eastAsia" w:ascii="仿宋_GB2312" w:hAnsi="仿宋_GB2312" w:eastAsia="仿宋_GB2312" w:cs="仿宋_GB2312"/>
          <w:b w:val="0"/>
          <w:bCs w:val="0"/>
          <w:spacing w:val="1"/>
          <w:sz w:val="32"/>
          <w:szCs w:val="32"/>
          <w:lang w:val="en-US" w:eastAsia="zh-CN"/>
        </w:rPr>
        <w:t>成立巡察整改领导小组，制定《滔溪镇党委关于落实县委巡察反馈意见的整改方案》，明确“问题清单、责任清单、整改清单”三张清单，形成了上下联动、协同高效的整改工作机制。党委负责人坚决扛牢巡察整改第一责任人责任，第一时间主持召开整改动员部署会，牵头制定巡察整改方案，明确牵头领导、责任领导、责任部门、责任人和整改时限，压紧压实整改责任，逐条逐项抓好整改落实。</w:t>
      </w:r>
      <w:r>
        <w:rPr>
          <w:rFonts w:hint="eastAsia" w:ascii="仿宋_GB2312" w:hAnsi="仿宋_GB2312" w:eastAsia="仿宋_GB2312" w:cs="仿宋_GB2312"/>
          <w:b/>
          <w:bCs/>
          <w:spacing w:val="1"/>
          <w:sz w:val="32"/>
          <w:szCs w:val="32"/>
          <w:lang w:val="en-US" w:eastAsia="zh-CN"/>
        </w:rPr>
        <w:t>三是坚持“标本兼治”深化整改成效。</w:t>
      </w:r>
      <w:r>
        <w:rPr>
          <w:rFonts w:hint="eastAsia" w:ascii="仿宋_GB2312" w:hAnsi="仿宋_GB2312" w:eastAsia="仿宋_GB2312" w:cs="仿宋_GB2312"/>
          <w:b w:val="0"/>
          <w:bCs w:val="0"/>
          <w:spacing w:val="1"/>
          <w:sz w:val="32"/>
          <w:szCs w:val="32"/>
          <w:lang w:val="en-US" w:eastAsia="zh-CN"/>
        </w:rPr>
        <w:t>坚持问题导向，对整改事项进行动态调度和深度剖析，确保整改方向不偏、力度不减。注重标本兼治，既聚焦具体问题立行立改，又着眼长远建章立制。加强问题整改群众监督，适时公示整改进展情况，深入听取人大代表、政协委员意见，以扎实的整改成效推动基层党组织建设提质增效，持续用力推动新老问题一体改、全面改，达到以巡促治、以巡促建、以巡促改的整改效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30"/>
        <w:rPr>
          <w:rFonts w:hint="eastAsia" w:ascii="仿宋_GB2312" w:hAnsi="微软雅黑" w:eastAsia="仿宋_GB2312" w:cs="仿宋_GB2312"/>
          <w:i w:val="0"/>
          <w:iCs w:val="0"/>
          <w:caps w:val="0"/>
          <w:color w:val="000000"/>
          <w:spacing w:val="0"/>
          <w:sz w:val="31"/>
          <w:szCs w:val="31"/>
          <w:highlight w:val="none"/>
          <w:lang w:val="en-US" w:eastAsia="zh-CN"/>
        </w:rPr>
      </w:pPr>
      <w:r>
        <w:rPr>
          <w:rFonts w:hint="eastAsia" w:ascii="楷体" w:hAnsi="楷体" w:eastAsia="楷体" w:cs="楷体"/>
          <w:i w:val="0"/>
          <w:iCs w:val="0"/>
          <w:caps w:val="0"/>
          <w:color w:val="000000"/>
          <w:spacing w:val="0"/>
          <w:sz w:val="31"/>
          <w:szCs w:val="31"/>
          <w:highlight w:val="none"/>
          <w:lang w:val="en-US" w:eastAsia="zh-CN"/>
        </w:rPr>
        <w:t>镇党委书记莫志祥</w:t>
      </w:r>
      <w:r>
        <w:rPr>
          <w:rFonts w:hint="eastAsia" w:ascii="楷体" w:hAnsi="楷体" w:eastAsia="楷体" w:cs="楷体"/>
          <w:i w:val="0"/>
          <w:iCs w:val="0"/>
          <w:caps w:val="0"/>
          <w:color w:val="000000"/>
          <w:spacing w:val="0"/>
          <w:sz w:val="31"/>
          <w:szCs w:val="31"/>
          <w:highlight w:val="none"/>
        </w:rPr>
        <w:t>坚决筑牢巡察整改第一责任人责任，</w:t>
      </w:r>
      <w:r>
        <w:rPr>
          <w:rFonts w:hint="eastAsia" w:ascii="仿宋_GB2312" w:hAnsi="微软雅黑" w:eastAsia="仿宋_GB2312" w:cs="仿宋_GB2312"/>
          <w:i w:val="0"/>
          <w:iCs w:val="0"/>
          <w:caps w:val="0"/>
          <w:color w:val="000000"/>
          <w:spacing w:val="0"/>
          <w:sz w:val="31"/>
          <w:szCs w:val="31"/>
          <w:highlight w:val="none"/>
        </w:rPr>
        <w:t>对巡察整改工作进行全面安排部署。</w:t>
      </w:r>
      <w:r>
        <w:rPr>
          <w:rStyle w:val="9"/>
          <w:rFonts w:hint="eastAsia" w:ascii="仿宋_GB2312" w:hAnsi="微软雅黑" w:eastAsia="仿宋_GB2312" w:cs="仿宋_GB2312"/>
          <w:b/>
          <w:bCs/>
          <w:i w:val="0"/>
          <w:iCs w:val="0"/>
          <w:caps w:val="0"/>
          <w:color w:val="000000"/>
          <w:spacing w:val="0"/>
          <w:sz w:val="31"/>
          <w:szCs w:val="31"/>
          <w:highlight w:val="none"/>
        </w:rPr>
        <w:t>一是</w:t>
      </w:r>
      <w:r>
        <w:rPr>
          <w:rFonts w:hint="eastAsia" w:ascii="仿宋_GB2312" w:hAnsi="微软雅黑" w:eastAsia="仿宋_GB2312" w:cs="仿宋_GB2312"/>
          <w:b/>
          <w:bCs/>
          <w:i w:val="0"/>
          <w:iCs w:val="0"/>
          <w:caps w:val="0"/>
          <w:color w:val="000000"/>
          <w:spacing w:val="0"/>
          <w:sz w:val="31"/>
          <w:szCs w:val="31"/>
          <w:highlight w:val="none"/>
          <w:lang w:val="en-US" w:eastAsia="zh-CN"/>
        </w:rPr>
        <w:t>强化领导压实</w:t>
      </w:r>
      <w:r>
        <w:rPr>
          <w:rFonts w:hint="eastAsia" w:ascii="仿宋_GB2312" w:hAnsi="微软雅黑" w:eastAsia="仿宋_GB2312" w:cs="仿宋_GB2312"/>
          <w:b/>
          <w:bCs/>
          <w:i w:val="0"/>
          <w:iCs w:val="0"/>
          <w:caps w:val="0"/>
          <w:color w:val="000000"/>
          <w:spacing w:val="0"/>
          <w:sz w:val="31"/>
          <w:szCs w:val="31"/>
          <w:highlight w:val="none"/>
        </w:rPr>
        <w:t>责任。</w:t>
      </w:r>
      <w:r>
        <w:rPr>
          <w:rFonts w:hint="eastAsia" w:ascii="仿宋_GB2312" w:hAnsi="微软雅黑" w:eastAsia="仿宋_GB2312" w:cs="仿宋_GB2312"/>
          <w:i w:val="0"/>
          <w:iCs w:val="0"/>
          <w:caps w:val="0"/>
          <w:color w:val="000000"/>
          <w:spacing w:val="0"/>
          <w:sz w:val="31"/>
          <w:szCs w:val="31"/>
          <w:highlight w:val="none"/>
        </w:rPr>
        <w:t>组织</w:t>
      </w:r>
      <w:r>
        <w:rPr>
          <w:rFonts w:hint="eastAsia" w:ascii="仿宋_GB2312" w:hAnsi="微软雅黑" w:eastAsia="仿宋_GB2312" w:cs="仿宋_GB2312"/>
          <w:i w:val="0"/>
          <w:iCs w:val="0"/>
          <w:caps w:val="0"/>
          <w:color w:val="000000"/>
          <w:spacing w:val="0"/>
          <w:sz w:val="31"/>
          <w:szCs w:val="31"/>
          <w:highlight w:val="none"/>
          <w:lang w:val="en-US" w:eastAsia="zh-CN"/>
        </w:rPr>
        <w:t>镇党委</w:t>
      </w:r>
      <w:r>
        <w:rPr>
          <w:rFonts w:hint="eastAsia" w:ascii="仿宋_GB2312" w:hAnsi="微软雅黑" w:eastAsia="仿宋_GB2312" w:cs="仿宋_GB2312"/>
          <w:i w:val="0"/>
          <w:iCs w:val="0"/>
          <w:caps w:val="0"/>
          <w:color w:val="000000"/>
          <w:spacing w:val="0"/>
          <w:sz w:val="31"/>
          <w:szCs w:val="31"/>
          <w:highlight w:val="none"/>
        </w:rPr>
        <w:t>专题研究部署巡察组反馈意见整改工作3次，听取整改进展情况汇报3次，对重要环节、重要任务亲自安排部署，</w:t>
      </w:r>
      <w:r>
        <w:rPr>
          <w:rFonts w:hint="eastAsia" w:ascii="仿宋_GB2312" w:hAnsi="微软雅黑" w:eastAsia="仿宋_GB2312" w:cs="仿宋_GB2312"/>
          <w:i w:val="0"/>
          <w:iCs w:val="0"/>
          <w:caps w:val="0"/>
          <w:color w:val="000000"/>
          <w:spacing w:val="0"/>
          <w:sz w:val="31"/>
          <w:szCs w:val="31"/>
          <w:highlight w:val="none"/>
          <w:lang w:val="en-US" w:eastAsia="zh-CN"/>
        </w:rPr>
        <w:t>对</w:t>
      </w:r>
      <w:r>
        <w:rPr>
          <w:rFonts w:hint="eastAsia" w:ascii="仿宋_GB2312" w:hAnsi="仿宋_GB2312" w:eastAsia="仿宋_GB2312" w:cs="仿宋_GB2312"/>
          <w:sz w:val="32"/>
          <w:szCs w:val="32"/>
          <w:highlight w:val="none"/>
          <w:lang w:val="en-US" w:eastAsia="zh-CN"/>
        </w:rPr>
        <w:t>整改不力的部门及时约谈提醒，确保整改工作不打折扣。</w:t>
      </w:r>
      <w:r>
        <w:rPr>
          <w:rStyle w:val="9"/>
          <w:rFonts w:hint="eastAsia" w:ascii="仿宋_GB2312" w:hAnsi="微软雅黑" w:eastAsia="仿宋_GB2312" w:cs="仿宋_GB2312"/>
          <w:b/>
          <w:bCs/>
          <w:i w:val="0"/>
          <w:iCs w:val="0"/>
          <w:caps w:val="0"/>
          <w:color w:val="000000"/>
          <w:spacing w:val="0"/>
          <w:sz w:val="31"/>
          <w:szCs w:val="31"/>
          <w:highlight w:val="none"/>
        </w:rPr>
        <w:t>二是</w:t>
      </w:r>
      <w:r>
        <w:rPr>
          <w:rFonts w:hint="eastAsia" w:ascii="仿宋_GB2312" w:hAnsi="微软雅黑" w:eastAsia="仿宋_GB2312" w:cs="仿宋_GB2312"/>
          <w:b/>
          <w:bCs/>
          <w:i w:val="0"/>
          <w:iCs w:val="0"/>
          <w:caps w:val="0"/>
          <w:color w:val="000000"/>
          <w:spacing w:val="0"/>
          <w:sz w:val="31"/>
          <w:szCs w:val="31"/>
          <w:highlight w:val="none"/>
        </w:rPr>
        <w:t>靠前指挥领办难案。</w:t>
      </w:r>
      <w:r>
        <w:rPr>
          <w:rFonts w:hint="eastAsia" w:ascii="仿宋_GB2312" w:hAnsi="微软雅黑" w:eastAsia="仿宋_GB2312" w:cs="仿宋_GB2312"/>
          <w:i w:val="0"/>
          <w:iCs w:val="0"/>
          <w:caps w:val="0"/>
          <w:color w:val="000000"/>
          <w:spacing w:val="0"/>
          <w:sz w:val="31"/>
          <w:szCs w:val="31"/>
          <w:highlight w:val="none"/>
        </w:rPr>
        <w:t>带头认领5项重点难点问题，将巡察反馈意见整改作为“一把手工程”推进</w:t>
      </w:r>
      <w:r>
        <w:rPr>
          <w:rFonts w:hint="eastAsia" w:ascii="仿宋_GB2312" w:hAnsi="微软雅黑" w:eastAsia="仿宋_GB2312" w:cs="仿宋_GB2312"/>
          <w:i w:val="0"/>
          <w:iCs w:val="0"/>
          <w:caps w:val="0"/>
          <w:color w:val="000000"/>
          <w:spacing w:val="0"/>
          <w:sz w:val="31"/>
          <w:szCs w:val="31"/>
          <w:highlight w:val="none"/>
          <w:lang w:eastAsia="zh-CN"/>
        </w:rPr>
        <w:t>，</w:t>
      </w:r>
      <w:r>
        <w:rPr>
          <w:rFonts w:hint="eastAsia" w:ascii="仿宋_GB2312" w:hAnsi="微软雅黑" w:eastAsia="仿宋_GB2312" w:cs="仿宋_GB2312"/>
          <w:i w:val="0"/>
          <w:iCs w:val="0"/>
          <w:caps w:val="0"/>
          <w:color w:val="000000"/>
          <w:spacing w:val="0"/>
          <w:sz w:val="31"/>
          <w:szCs w:val="31"/>
          <w:highlight w:val="none"/>
        </w:rPr>
        <w:t>带领党政班子成员深入各村</w:t>
      </w:r>
      <w:r>
        <w:rPr>
          <w:rFonts w:hint="eastAsia" w:ascii="仿宋_GB2312" w:hAnsi="微软雅黑" w:eastAsia="仿宋_GB2312" w:cs="仿宋_GB2312"/>
          <w:i w:val="0"/>
          <w:iCs w:val="0"/>
          <w:caps w:val="0"/>
          <w:color w:val="000000"/>
          <w:spacing w:val="0"/>
          <w:sz w:val="31"/>
          <w:szCs w:val="31"/>
          <w:highlight w:val="none"/>
          <w:lang w:eastAsia="zh-CN"/>
        </w:rPr>
        <w:t>（</w:t>
      </w:r>
      <w:r>
        <w:rPr>
          <w:rFonts w:hint="eastAsia" w:ascii="仿宋_GB2312" w:hAnsi="微软雅黑" w:eastAsia="仿宋_GB2312" w:cs="仿宋_GB2312"/>
          <w:i w:val="0"/>
          <w:iCs w:val="0"/>
          <w:caps w:val="0"/>
          <w:color w:val="000000"/>
          <w:spacing w:val="0"/>
          <w:sz w:val="31"/>
          <w:szCs w:val="31"/>
          <w:highlight w:val="none"/>
          <w:lang w:val="en-US" w:eastAsia="zh-CN"/>
        </w:rPr>
        <w:t>社区</w:t>
      </w:r>
      <w:r>
        <w:rPr>
          <w:rFonts w:hint="eastAsia" w:ascii="仿宋_GB2312" w:hAnsi="微软雅黑" w:eastAsia="仿宋_GB2312" w:cs="仿宋_GB2312"/>
          <w:i w:val="0"/>
          <w:iCs w:val="0"/>
          <w:caps w:val="0"/>
          <w:color w:val="000000"/>
          <w:spacing w:val="0"/>
          <w:sz w:val="31"/>
          <w:szCs w:val="31"/>
          <w:highlight w:val="none"/>
          <w:lang w:eastAsia="zh-CN"/>
        </w:rPr>
        <w:t>）</w:t>
      </w:r>
      <w:r>
        <w:rPr>
          <w:rFonts w:hint="eastAsia" w:ascii="仿宋_GB2312" w:hAnsi="微软雅黑" w:eastAsia="仿宋_GB2312" w:cs="仿宋_GB2312"/>
          <w:i w:val="0"/>
          <w:iCs w:val="0"/>
          <w:caps w:val="0"/>
          <w:color w:val="000000"/>
          <w:spacing w:val="0"/>
          <w:sz w:val="31"/>
          <w:szCs w:val="31"/>
          <w:highlight w:val="none"/>
        </w:rPr>
        <w:t>调度巡察整改落实情况</w:t>
      </w:r>
      <w:r>
        <w:rPr>
          <w:rFonts w:hint="eastAsia" w:ascii="仿宋_GB2312" w:hAnsi="微软雅黑" w:eastAsia="仿宋_GB2312" w:cs="仿宋_GB2312"/>
          <w:i w:val="0"/>
          <w:iCs w:val="0"/>
          <w:caps w:val="0"/>
          <w:color w:val="000000"/>
          <w:spacing w:val="0"/>
          <w:sz w:val="31"/>
          <w:szCs w:val="31"/>
          <w:highlight w:val="none"/>
          <w:lang w:val="en-US" w:eastAsia="zh-CN"/>
        </w:rPr>
        <w:t>9</w:t>
      </w:r>
      <w:r>
        <w:rPr>
          <w:rFonts w:hint="eastAsia" w:ascii="仿宋_GB2312" w:hAnsi="微软雅黑" w:eastAsia="仿宋_GB2312" w:cs="仿宋_GB2312"/>
          <w:i w:val="0"/>
          <w:iCs w:val="0"/>
          <w:caps w:val="0"/>
          <w:color w:val="000000"/>
          <w:spacing w:val="0"/>
          <w:sz w:val="31"/>
          <w:szCs w:val="31"/>
          <w:highlight w:val="none"/>
        </w:rPr>
        <w:t>次，对整改进度缓慢的分管领导</w:t>
      </w:r>
      <w:r>
        <w:rPr>
          <w:rFonts w:hint="eastAsia" w:ascii="仿宋_GB2312" w:hAnsi="微软雅黑" w:eastAsia="仿宋_GB2312" w:cs="仿宋_GB2312"/>
          <w:i w:val="0"/>
          <w:iCs w:val="0"/>
          <w:caps w:val="0"/>
          <w:color w:val="000000"/>
          <w:spacing w:val="0"/>
          <w:sz w:val="31"/>
          <w:szCs w:val="31"/>
          <w:highlight w:val="none"/>
          <w:lang w:val="en-US" w:eastAsia="zh-CN"/>
        </w:rPr>
        <w:t>进行督办</w:t>
      </w:r>
      <w:r>
        <w:rPr>
          <w:rFonts w:hint="eastAsia" w:ascii="仿宋_GB2312" w:hAnsi="微软雅黑" w:eastAsia="仿宋_GB2312" w:cs="仿宋_GB2312"/>
          <w:i w:val="0"/>
          <w:iCs w:val="0"/>
          <w:caps w:val="0"/>
          <w:color w:val="000000"/>
          <w:spacing w:val="0"/>
          <w:sz w:val="31"/>
          <w:szCs w:val="31"/>
          <w:highlight w:val="none"/>
        </w:rPr>
        <w:t>。</w:t>
      </w:r>
      <w:r>
        <w:rPr>
          <w:rStyle w:val="9"/>
          <w:rFonts w:hint="eastAsia" w:ascii="仿宋_GB2312" w:hAnsi="微软雅黑" w:eastAsia="仿宋_GB2312" w:cs="仿宋_GB2312"/>
          <w:b/>
          <w:bCs/>
          <w:i w:val="0"/>
          <w:iCs w:val="0"/>
          <w:caps w:val="0"/>
          <w:color w:val="000000"/>
          <w:spacing w:val="0"/>
          <w:sz w:val="31"/>
          <w:szCs w:val="31"/>
          <w:highlight w:val="none"/>
        </w:rPr>
        <w:t>三是</w:t>
      </w:r>
      <w:r>
        <w:rPr>
          <w:rFonts w:hint="eastAsia" w:ascii="仿宋_GB2312" w:hAnsi="微软雅黑" w:eastAsia="仿宋_GB2312" w:cs="仿宋_GB2312"/>
          <w:b/>
          <w:bCs/>
          <w:i w:val="0"/>
          <w:iCs w:val="0"/>
          <w:caps w:val="0"/>
          <w:color w:val="000000"/>
          <w:spacing w:val="0"/>
          <w:sz w:val="31"/>
          <w:szCs w:val="31"/>
          <w:highlight w:val="none"/>
        </w:rPr>
        <w:t>全程把关确保质效。</w:t>
      </w:r>
      <w:r>
        <w:rPr>
          <w:rFonts w:hint="eastAsia" w:ascii="仿宋_GB2312" w:hAnsi="微软雅黑" w:eastAsia="仿宋_GB2312" w:cs="仿宋_GB2312"/>
          <w:i w:val="0"/>
          <w:iCs w:val="0"/>
          <w:caps w:val="0"/>
          <w:color w:val="000000"/>
          <w:spacing w:val="0"/>
          <w:sz w:val="31"/>
          <w:szCs w:val="31"/>
          <w:highlight w:val="none"/>
        </w:rPr>
        <w:t>对巡察整改报告及整改落实情况全程把关、逐条审核，对需长期坚持的整改任务纳入制度化管理</w:t>
      </w:r>
      <w:r>
        <w:rPr>
          <w:rFonts w:hint="eastAsia" w:ascii="仿宋_GB2312" w:hAnsi="微软雅黑" w:eastAsia="仿宋_GB2312" w:cs="仿宋_GB2312"/>
          <w:i w:val="0"/>
          <w:iCs w:val="0"/>
          <w:caps w:val="0"/>
          <w:color w:val="000000"/>
          <w:spacing w:val="0"/>
          <w:sz w:val="31"/>
          <w:szCs w:val="31"/>
          <w:highlight w:val="none"/>
          <w:lang w:eastAsia="zh-CN"/>
        </w:rPr>
        <w:t>。通过</w:t>
      </w:r>
      <w:r>
        <w:rPr>
          <w:rFonts w:hint="eastAsia" w:ascii="仿宋_GB2312" w:hAnsi="微软雅黑" w:eastAsia="仿宋_GB2312" w:cs="仿宋_GB2312"/>
          <w:i w:val="0"/>
          <w:iCs w:val="0"/>
          <w:caps w:val="0"/>
          <w:color w:val="000000"/>
          <w:spacing w:val="0"/>
          <w:sz w:val="31"/>
          <w:szCs w:val="31"/>
          <w:highlight w:val="none"/>
          <w:lang w:val="en-US" w:eastAsia="zh-CN"/>
        </w:rPr>
        <w:t>镇</w:t>
      </w:r>
      <w:r>
        <w:rPr>
          <w:rFonts w:hint="eastAsia" w:ascii="仿宋_GB2312" w:hAnsi="微软雅黑" w:eastAsia="仿宋_GB2312" w:cs="仿宋_GB2312"/>
          <w:i w:val="0"/>
          <w:iCs w:val="0"/>
          <w:caps w:val="0"/>
          <w:color w:val="000000"/>
          <w:spacing w:val="0"/>
          <w:sz w:val="31"/>
          <w:szCs w:val="31"/>
          <w:highlight w:val="none"/>
          <w:lang w:eastAsia="zh-CN"/>
        </w:rPr>
        <w:t>党委书记带头干，全</w:t>
      </w:r>
      <w:r>
        <w:rPr>
          <w:rFonts w:hint="eastAsia" w:ascii="仿宋_GB2312" w:hAnsi="微软雅黑" w:eastAsia="仿宋_GB2312" w:cs="仿宋_GB2312"/>
          <w:i w:val="0"/>
          <w:iCs w:val="0"/>
          <w:caps w:val="0"/>
          <w:color w:val="000000"/>
          <w:spacing w:val="0"/>
          <w:sz w:val="31"/>
          <w:szCs w:val="31"/>
          <w:highlight w:val="none"/>
          <w:lang w:val="en-US" w:eastAsia="zh-CN"/>
        </w:rPr>
        <w:t>镇</w:t>
      </w:r>
      <w:r>
        <w:rPr>
          <w:rFonts w:hint="eastAsia" w:ascii="仿宋_GB2312" w:hAnsi="微软雅黑" w:eastAsia="仿宋_GB2312" w:cs="仿宋_GB2312"/>
          <w:i w:val="0"/>
          <w:iCs w:val="0"/>
          <w:caps w:val="0"/>
          <w:color w:val="000000"/>
          <w:spacing w:val="0"/>
          <w:sz w:val="31"/>
          <w:szCs w:val="31"/>
          <w:highlight w:val="none"/>
          <w:lang w:eastAsia="zh-CN"/>
        </w:rPr>
        <w:t>上下形成了抓整改、促落实的良好氛围，确保整改工作高质量推进。</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4"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截至7月15日，巡察反馈的33个具体问题，已完成整改27个，阶段性完成整改6个。巡察移交的1件信访件，已办结1件，巡察交办的立行立改1件，已办结1件。</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4" w:firstLineChars="200"/>
        <w:textAlignment w:val="baseline"/>
        <w:rPr>
          <w:rFonts w:hint="eastAsia" w:ascii="黑体" w:hAnsi="黑体" w:eastAsia="黑体" w:cs="黑体"/>
          <w:b w:val="0"/>
          <w:bCs w:val="0"/>
          <w:spacing w:val="1"/>
          <w:sz w:val="32"/>
          <w:szCs w:val="32"/>
          <w:lang w:val="en-US" w:eastAsia="zh-CN"/>
        </w:rPr>
      </w:pPr>
      <w:r>
        <w:rPr>
          <w:rFonts w:hint="eastAsia" w:ascii="黑体" w:hAnsi="黑体" w:eastAsia="黑体" w:cs="黑体"/>
          <w:b w:val="0"/>
          <w:bCs w:val="0"/>
          <w:spacing w:val="1"/>
          <w:sz w:val="32"/>
          <w:szCs w:val="32"/>
          <w:lang w:val="en-US" w:eastAsia="zh-CN"/>
        </w:rPr>
        <w:t>二、集中整改期内已完成的整改事项</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4" w:firstLineChars="200"/>
        <w:textAlignment w:val="baseline"/>
        <w:rPr>
          <w:rFonts w:hint="eastAsia" w:ascii="楷体" w:hAnsi="楷体" w:eastAsia="楷体" w:cs="楷体"/>
          <w:sz w:val="32"/>
          <w:szCs w:val="32"/>
          <w:lang w:val="en-US" w:eastAsia="zh-CN"/>
        </w:rPr>
      </w:pPr>
      <w:r>
        <w:rPr>
          <w:rFonts w:hint="eastAsia" w:ascii="楷体" w:hAnsi="楷体" w:eastAsia="楷体" w:cs="楷体"/>
          <w:b w:val="0"/>
          <w:bCs w:val="0"/>
          <w:spacing w:val="1"/>
          <w:sz w:val="32"/>
          <w:szCs w:val="32"/>
          <w:lang w:val="en-US" w:eastAsia="zh-CN"/>
        </w:rPr>
        <w:t>（一）</w:t>
      </w:r>
      <w:r>
        <w:rPr>
          <w:rFonts w:hint="eastAsia" w:ascii="楷体" w:hAnsi="楷体" w:eastAsia="楷体" w:cs="楷体"/>
          <w:sz w:val="32"/>
          <w:szCs w:val="32"/>
          <w:lang w:val="en-US" w:eastAsia="zh-CN"/>
        </w:rPr>
        <w:t>整改不彻底或边改边犯的问题比较多</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1.问题1：固定资产登记不规范，事前审批、事中监管、事后审核不严格，财经制度执行不严问题没有得到明显改进。</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在《滔溪镇机关管理制度》中完善了国有资产管理规定。②食堂采购的设备与近年采购的固定资产设备都已经纳入固定资产管理系统；已安排专人对我单位固定资产进行实地盘查登记，做到账实相符。③自2025年1月1日以来，我单位全部支出都经过会审联签制度，财务初审，财政办主任、人大主席、镇长签字审核。</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4" w:firstLineChars="200"/>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（二）学习贯彻习近平新时代中国特色社会主义思想和党的二十大精神不深入，距离学懂弄通有差距</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1.问题2：落实“第一议题”制度有偏差。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严格落实“第一议题”制度。镇党委制定《滔溪镇2025年“第一议题”学习计划》，明确每月学习重点和领学人员，集中整改期间，镇党委结合党政班子（扩大）会议累计组织开展“第一议题”学习6次。②加强学习规范管理。镇党委制定《滔溪镇2025年党委理论学习中心组专题学习安排》，严格落实镇党委书记理论学习中心组“第一责任人”责任，配备一名理论学习中心组秘书，负责资料归档、报送等工作，截至目前，共开展集中学习研讨5次。③积极做好补学工作。2月18日，二月份理论学习中心组学习中，将党的二十届三中全会精神、习近平法治思想、生态文明思想等内容及时完成补学。3月26日，在滔溪镇2024—2025年度农村党员冬春训上，邀请县委党校熊吉秋老师解读党的二十届三中全会精神，共计450人参训，进一步加深全体党员干部对党的二十届三中全会的历史意义、理论意义、现实意义的理解和认识。</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2.问题3：党委理论学习中心组形式单一。</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持续创新学习形式。镇党委严格按照“六个环节”开展学习，结合开展深入贯彻中央八项规定精神学习教育，采取集中学习、个人自学、研讨交流、观看警示专题片等方式，创新党委理论学习中心组学习形式，丰富学习内涵，提升学习效果。②持续提高研讨质效。根据每月学习主题及内容，收集党政班子成员发言提纲，要求党政班子撰写研讨发言提纲要紧密结合部门工作实际，党委理论学习中心组秘书整理后报请镇党委书记阅示，切实提高理论学习研讨质量。③持续开展党委理论学习中心组学习检查。镇党委书记每季度对班子成员学习笔记本进行不定期检查，确保学习落到实处。</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101" w:line="560" w:lineRule="exact"/>
        <w:ind w:left="648" w:leftChars="0" w:firstLine="0" w:firstLineChars="0"/>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贯彻新发展理念不全面，靶向施策推动经济发展有</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欠缺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1.问题6：产业升级仍需时日。</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丰富推宣渠道，强化推宣力度。通过安化融媒体中心推介宣传百花寨、粮油、茶业5条，提升主流媒体推荐力度。通过“百花寨运营公众号”“摄影师李”“热爱生活的星星”等自媒体端推送百花寨有关内容30余条，粮油、苎麻产业10条。②强化笋竹产业带动。发挥乐坪村麓坪冲生态农业有限公司的示范带动作用，在全镇推广“笋竹+合作社+基地+农户”的产业发展机制，逐步扩大产业辐射带动能力。经过多方努力，目前滔溪镇内除麓坪冲生态农业有限公司外，梅兰坪村已盘活一家笋竹专业合作社，方谷村已成立一家新竹业加工厂。极大地增强了滔溪镇笋竹产业的带动效用。③深化中药材产业链。整合全镇3000余亩黄精生产基地资源，推动黄精产业品种培优、品质提升、品牌打造和标准化生产。目前新联村已新建中药材加工厂一家，新联中药材初加工基地全面升级扩建，成功深化滔溪镇中药材产业链。④加强对南山村俏花姐粮油生产合作社等一批优质合作社的指导力度，全年粮食种植面积近1.9万亩，产量9500吨。引进上马村乡友继续投资苎麻生产，优化滔溪竹麻林纺科技有限公司资金储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2.问题7：村集体经济产业发展后劲不足。</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拓展市场渠道。因地制宜进行产业结构调整，如：滔东社区目前调整为种植红薯、玉米、蔬菜，预计每亩收益达1400元。方谷产业基地种植改为花生、黄豆、玉米。预计每亩收益达到1500元/亩。长乐社区流转土地30亩黄桃苗木生长状况不佳，镇级组织业务人员进行黄桃种植技术指导，村级聘请种植能手进行专职管理，保证后续黄桃的良好生长。同时充分利用黄桃果园耕地，进行大豆玉米带状种植套种，预计每亩增收1200元。②完善管理机制。镇级成立集体经济发展小组，每月到村进行针对性现场培训1～2次，明确村（社区）对集体经济做到专人负责，做到人员管理、产品质量管理、资金管理、收益管理等一目了然。③改进村集体经济经营模式。成立调查小组，完成辖区内13个村集体资产清查，正积极对接市场主体，邀请投资入股。④利用电商平台推广各村（社区）的特色产业。成立专项小组，深入挖掘各村特色，如新联黄精，乐坪竹笋，并指导村利用直播等方式进行宣传推广。⑤坚持党建引领，选配懂经营、会管理的村党组织书记作为“第一责任人”。⑥积极对接上级部门，今年已争取到竹林低改100亩，10万元。⑦镇农业综合服务中心组织学习其他地区村集体经济产业发展的典型案例，并下乡开展指导。</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101" w:line="560" w:lineRule="exact"/>
        <w:ind w:left="648" w:leftChars="0" w:firstLine="0" w:firstLineChars="0"/>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全面推进乡村振兴不扎实，工作短板弱项较多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1.问题8：专项整治工作流于形式。镇区违规下网捕鱼、街道散养犬较多的现象依然存在，政府执法巡查力度不大，通告执行“缩水走样”。</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在各村（社区）、重点水域设立禁渔宣传栏13块；镇政府微信公众号公示近期典型案例、法律法规解读10余次；同时利用“村村响”广播每日播报禁渔政策，扩大宣传覆盖面。完善并出台《滔溪镇关于禁止散养家禽家畜的通告》，累计开展20余次“敲门行动”，同步发放1000余份通告，出动宣传车23台次，实现政策宣传在镇区范围全覆盖、无死角，切实做到人人知晓、户户明白。②每周至少开展2专项行动，切实提升执法覆盖效率，截至2025年5月，累计开展专项行动30余次，收缴销毁地笼、粘网2000余条，查获（制止）非法捕鱼者3人。劝导教育散养家禽家畜50次，对拒不整改的违规行为严肃处理，累计抓捕散养犬只10余条。③加强与村（社区）常态化联动，拓展群众监督渠道，主动公开举报热线，在严格打击的同时在各村（社区）网格群、镇政府公众号进行公示以作警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2.问题10：乡风文明建设成效不佳。</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9"/>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拓宽宣传渠道，镇党委制定《移风易俗乡风文明建设倡议书》，依托主题党日、党员大会等载体，“村村响”广播、微信公众号、微信群等线上媒介，广泛宣传移风易俗乡风文明建设倡议。②强化监督管理，充实红白理事会力量，明确红白事操办标准，开展常态化指导，落实党员干部“双报告”制度。③发挥示范效应，拍摄移风易俗宣传片一期，引导党员干部带头践行，气球拱门超标等问题大幅减少，文明新风渐浓。④对违规操办升学宴的党员干部，已由镇纪委进行批评教育。</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9"/>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（五）坚持为民情怀不深厚，群众生活幸福感满意度有待</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提升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9"/>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1.问题11：为民服务意识不足。镇域范围内季节性缺水问题比较突出，英滔公路破旧老化严重，提质改造工程暂未启动，目前仅完成设计、规划和论证。</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9"/>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成立专项调查小组，到马南园、长乐社区街道片、镇区水厂、滔溪社区简家片等开展调查研究，分析缺水原因。②镇区水厂在与城乡自来水公司的沟通后镇区水厂加设了大功率抽水泵，然后配合镇区的污水管网改造更换掉部门老旧的管道，减少镇区的漏损率，增加群众的供水水压。③配合镇区污水管网改造更换老旧管道减小漏损率。镇农业综合服务中心积极配合有抗旱需求的村向上级水利部门申请抗旱管道。并得到了上级水利部门的大力支持，给有需求的村解决了供水管道，一定程度上缓解了部分村的季节性缺水的问题。④将英滔公路提质改造工作纳入“十五五”规划。已于5月9日在县交通局完成“十五五”规划交通项目申报工作，拟按三级公路实施标准对英滔公路全线进行提质改造，待上级审核。</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2.问题12：惠民资金效益打折扣。</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 xml:space="preserve">    整改情况：</w:t>
      </w:r>
      <w:r>
        <w:rPr>
          <w:rFonts w:hint="eastAsia" w:ascii="仿宋_GB2312" w:hAnsi="仿宋_GB2312" w:eastAsia="仿宋_GB2312" w:cs="仿宋_GB2312"/>
          <w:b w:val="0"/>
          <w:bCs w:val="0"/>
          <w:spacing w:val="1"/>
          <w:sz w:val="32"/>
          <w:szCs w:val="32"/>
          <w:lang w:val="en-US" w:eastAsia="zh-CN"/>
        </w:rPr>
        <w:t>进一步规范对民政资金的使用。对各村（社区）公益性岗位选聘进行了入村核实，确保公益性岗位按要求落实到位。2018年、2019年稻谷目标价格补贴根据要求已经完善手续，并已发放到位。</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left="648" w:leftChars="0"/>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（六）安全红线意识不牢固，防范化解重大风险有盲区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1.问题13：安全责任落实有缺位。</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镇应急办联合镇执法队定期对昌盛碎石场开展巡查，截至目前，工作人员共开展5次巡查，约谈企业负责人2次，碎石场厂棚情况较稳定，周围无车辆人员出入，拆除工作仍在有序进行。②镇应急办每月对麻纺厂开展安全生产检查。截至目前，麻纺厂配电箱已设置警示标志，配备专人管理；车间粉尘清扫制度已经上墙，麻纺厂采购清扫工具，工作人员一星期一清扫制度已经落实到位。③目前应急办通过网格化管理、巡查走访排查，排查出滔溪社区、长乐社区、上马村、文溪村老旧房屋、空心房，原上马乡政府办公楼等共12处，现已全部完成封闭，空心房周边设置明显的警示标识和警戒线。</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2.问题14：反诈宣传工作严重滞后。</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 xml:space="preserve">    整改情况：</w:t>
      </w:r>
      <w:r>
        <w:rPr>
          <w:rFonts w:hint="eastAsia" w:ascii="仿宋_GB2312" w:hAnsi="仿宋_GB2312" w:eastAsia="仿宋_GB2312" w:cs="仿宋_GB2312"/>
          <w:b w:val="0"/>
          <w:bCs w:val="0"/>
          <w:spacing w:val="1"/>
          <w:sz w:val="32"/>
          <w:szCs w:val="32"/>
          <w:lang w:val="en-US" w:eastAsia="zh-CN"/>
        </w:rPr>
        <w:t>①今年以来，镇应急办组织镇村干部、社区网格员等开展反诈知识培训1次，进一步提升了全镇干部群众的反诈知识水平和宣传能力；②在社区、学校、集市等人员密集场所设置反诈宣传点，发放宣传手册1000余份、张贴海报20张、悬挂横幅5幅，利用镇政府官方微信公众号、微博、抖音等新媒体平台，定期发布反诈案例、防骗知识和技巧等内容，通过公众号、网小格群宣传反诈知识10余次；③在联合学校开展“反诈进校园”活动，通过主题班会、校园广播、反诈知识竞赛等形式，向学生普及常见的诈骗手段和防范方法，提高学生的防范意识，反电信网络诈骗宣传进校园活动共1次。</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101" w:line="560" w:lineRule="exact"/>
        <w:ind w:left="648" w:leftChars="0" w:firstLine="0" w:firstLineChars="0"/>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履行意识形态工作</w:t>
      </w:r>
      <w:bookmarkStart w:id="0" w:name="_GoBack"/>
      <w:bookmarkEnd w:id="0"/>
      <w:r>
        <w:rPr>
          <w:rFonts w:hint="eastAsia" w:ascii="楷体" w:hAnsi="楷体" w:eastAsia="楷体" w:cs="楷体"/>
          <w:b w:val="0"/>
          <w:bCs w:val="0"/>
          <w:spacing w:val="1"/>
          <w:sz w:val="32"/>
          <w:szCs w:val="32"/>
          <w:lang w:val="en-US" w:eastAsia="zh-CN"/>
        </w:rPr>
        <w:t>责任制有差距</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before="101" w:line="560" w:lineRule="exact"/>
        <w:ind w:left="486" w:leftChars="0" w:firstLine="0" w:firstLineChars="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问题16：对意识形态极端重要性认识不足。镇党委对意识</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形态工作缺乏深入研究部署，存在“重业务轻意识形态”的情况。</w:t>
      </w:r>
      <w:r>
        <w:rPr>
          <w:rFonts w:hint="eastAsia" w:ascii="仿宋_GB2312" w:hAnsi="仿宋_GB2312" w:eastAsia="仿宋_GB2312" w:cs="仿宋_GB2312"/>
          <w:b w:val="0"/>
          <w:bCs w:val="0"/>
          <w:spacing w:val="1"/>
          <w:sz w:val="32"/>
          <w:szCs w:val="32"/>
          <w:lang w:val="en-US" w:eastAsia="zh-CN"/>
        </w:rPr>
        <w:t xml:space="preserve">    </w:t>
      </w:r>
      <w:r>
        <w:rPr>
          <w:rFonts w:hint="eastAsia" w:ascii="仿宋_GB2312" w:hAnsi="仿宋_GB2312" w:eastAsia="仿宋_GB2312" w:cs="仿宋_GB2312"/>
          <w:b/>
          <w:bCs/>
          <w:spacing w:val="1"/>
          <w:sz w:val="32"/>
          <w:szCs w:val="32"/>
          <w:lang w:val="en-US" w:eastAsia="zh-CN"/>
        </w:rPr>
        <w:t xml:space="preserve">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整改情况：</w:t>
      </w:r>
      <w:r>
        <w:rPr>
          <w:rFonts w:hint="eastAsia" w:ascii="仿宋_GB2312" w:hAnsi="仿宋_GB2312" w:eastAsia="仿宋_GB2312" w:cs="仿宋_GB2312"/>
          <w:b w:val="0"/>
          <w:bCs w:val="0"/>
          <w:spacing w:val="1"/>
          <w:sz w:val="32"/>
          <w:szCs w:val="32"/>
          <w:lang w:val="en-US" w:eastAsia="zh-CN"/>
        </w:rPr>
        <w:t>①严格落实意识形态工作责任制。5月7日，滔溪镇党委召开意识形态工作专题会议，会上深入学习习近平总书记关于新时代意识形态工作的重要论述、习近平总书记关于网络安全和信息化工作的重要指示精神，分析研判滔溪镇意识形态领域存在的问题，部署当前意识形态重点工作。②建立完善督促检查机制。党政班子成员将意识形态责任制落实情况纳入2024年民主生活会和个人述职述德述廉报告的重要内容，确保意识形态工作责任制的落实。③及时进行约谈提醒。6月10日，镇党委书记对镇党委委员、宣传委员、统战委员，宣传专干约谈，进一步提高思想认识，并及时整改2021、2022、2023年度意识形态工作情况报告和2021年镇党委意识形态工作责任制实施方案。</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323" w:firstLineChars="1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2.问题17：宣传矩阵还未完全建立。</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①动态调整网评员队伍。镇党委对履职能力不强的网评员进行动态调整，将16名党员干部、邻长等纳入队伍，并计划每半年进行全面更新梳理。②分批开展业务培训。充分利用每季度基层党建工作交流会、青年干部座谈会等开展网宣网评工作业务培训，全面提升网评员队伍的政治素养与业务能力。③加强宣传队伍建设。依托“灵山秀水·人文滔溪”微信公众号、“滔溪新视界”微信视频号等新媒体平台，建立一支由35岁及以下镇村干部组成的宣传队伍，严格落实“三审三校”制度，加强正面宣传，传递社会正能量。</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问题18：应对网络舆情领域复杂斗争的方法不多。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 xml:space="preserve">   整改措施：</w:t>
      </w:r>
      <w:r>
        <w:rPr>
          <w:rFonts w:hint="eastAsia" w:ascii="仿宋_GB2312" w:hAnsi="仿宋_GB2312" w:eastAsia="仿宋_GB2312" w:cs="仿宋_GB2312"/>
          <w:b w:val="0"/>
          <w:bCs w:val="0"/>
          <w:spacing w:val="1"/>
          <w:sz w:val="32"/>
          <w:szCs w:val="32"/>
          <w:lang w:val="en-US" w:eastAsia="zh-CN"/>
        </w:rPr>
        <w:t xml:space="preserve">①提高舆情监管能力。主动与县委宣传部、县委网信办、县数据局、县公安局等部门对接，制定完善《滔溪镇网络安全事件应急预案》，指定宣传专干常态化关注网络舆情，进一步明确舆情应对处置的责任主体，规范舆情报告、分析、研判、应对、处置的工作流程。②适时开展舆情工作“回头看”。梳理近三年来，在百姓呼声、问政湖南等平台上的舆情信息，对重复舆情事件再次摸排，开展“大走访”活动，提高群众对舆情处置的满意度。今年以来，镇域内未出现重大网络舆情事件。③强化正面引导。在2024—2025年度农村党员冬春训上，表扬14户模范党员家庭、17位村（社区）优秀“邻长”，并在“灵山秀水 人文滔溪”公众号上，创办“滔溪邻距离”专栏，宣传报道邻长在矛盾纠纷排查化解中的典型事迹，营造健康、和谐的舆论氛围。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4"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楷体" w:hAnsi="楷体" w:eastAsia="楷体" w:cs="楷体"/>
          <w:b w:val="0"/>
          <w:bCs w:val="0"/>
          <w:spacing w:val="1"/>
          <w:sz w:val="32"/>
          <w:szCs w:val="32"/>
          <w:lang w:val="en-US" w:eastAsia="zh-CN"/>
        </w:rPr>
        <w:t>（八）履行全面从严治党“两个责任”不扎实</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1.问题19：管党治党主体责任虚化。</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①强化思想引导，压实政治责任。一是深化理论学习，将全面从严治党纳入党委中心组学习、干部职工培训必修课。今年上半年，邀请党校专家、县纪委领导围绕党纪法规、党的作风建设等开展专题培训2次，利用群众身边不正之风和腐败问题典型案例开展警示教育6次，以身边事教育身边人。二是由镇党委书记对党政班子成员、班子成员对部门负责人全覆盖开展谈心谈话压实“一岗双责”；②健全制度机制，堵塞管理漏洞。严格执行“三重一大”集体决策制度，将党风廉政建设与业务同部署、同考核。制定《2025年群众身边不正之风和腐败问题集中整治实施方案》，将主体责任清单进行分解，细化到每个班子成员和相关部门；③加强监督问责，形成震慑效应一是2025年全镇设置举报信箱15个，公布举报电话，畅通信访举报渠道，主动接受群众的监督。二是镇纪委上半年开展日常监督检查8次，发出通报4次，对苗头性问题早提醒，早纠正。三是结合巡察、审计、中央八项规定及其实施细则精神专题学习，督促相关部门开展专项治理九项，整章建制8条，联合财政、党建、农业综合等业务部门，针对农村集体“三资”管理和乡村振兴项目资金使用开展联合检查2次，对发现的问题及时提醒，督促纠正整改；④各村（社区）利用主题党日常态化开展党的作风建设学习，纪检干部和联村领导在13个村（社区）开展全覆盖讲纪律党课。</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问题20：纪委执纪监督责任弱化。</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严格落实“三重一大”事项集体研究，凡涉及“三重一大”决策事项，镇纪委全程参与监督，及时提醒和提出监督意见建议。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left="648" w:leftChars="0"/>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（九）中央八项规定及其实施细则精神落实不够有力</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1.问题21：公务接待很不规范。</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①严格执行规定，组织我单位干部职工（特别是相关责任部门及人员）深入学习《湖南省党政机关国内公务接待管理办法》及上级相关精神，重申并严格落实“零接待”的要求。②收费标准，所有工作餐（含会议餐）均需提前由党政办根据标准（20元/人次）核定用餐人数、缴费后方可到我单位食堂安排就餐。原则上所有工作餐和会议餐均在机关食堂内安排，严禁在机关食堂之外安排（除上级明确要求或特殊任务经严格审批外）。③强化责任落实，明确公务接待各环节责任人，压实审批、经办、审核责任。对违规接待行为实行“零容忍”。④镇纪委已对前期存在的公务接待不规范问题进行了核查，并依据核查结果，对相关责任人进行了批评教育，要求其深刻反思、立即整改。同时，将公务接待管理纳入常态化监督检查范围。</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问题22：违规发放津补贴和福利待遇。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所有干职工待遇按年初预算与上级要求严格发放。对历史以来违规发放的津补贴、福利等进行了全面清查。镇纪委切实履行监督专责，将监督探头嵌入关键环节，加强对财政资金使用全过程、各环节的监督检查力度。定期组织党员干部开展专题学习，深入传达学习中央八项规定及其实施细则精神。结合反面典型案例开展警示教育，引导干部深刻汲取教训，筑牢思想防线，切实增强纪律规矩意识和敬畏之心。</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问题23：“过紧日子”思想树得不牢。</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 xml:space="preserve">①严格执行预算管理制度，严禁无预算、超预算支出。大幅压减非急需、非刚性支出，对一般性支出（特别是差旅费、培训费）实行更严格的总额控制和单次审批。②完善了村级财务管理制度，明确资金收支审批流程。每笔支出需由经办人、村负责人、监督委员会共同签字确认，明确规定村级重大支出项目必须提交村民（代表）大会讨论通过后方可执行。③严格落实了村务公开制度，各村（社区）定期在村务公开栏显著位置详细公布财务收支情况（含收入来源、支出项目、金额、经手人等），主动接受全体村民监督。④关于“个别村（社区）办公经费开支过大，存在虚增广告宣传费用套取资金用于其他非正常开支”的问题，相关责任人员在规定期限已将违规所得全额退回至村级资金代管账户，并已对相关人员进行了约谈。⑤严格控制食堂采购成本，根据县政府采购要求实施政府采购平台采购，今年以来食堂采购金额同比下降20%。⑥完善了《滔溪镇机关管理制度》已明确规定按实报实销标准报销差旅费，滔溪往返东坪交通费为36元。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楷体" w:hAnsi="楷体" w:eastAsia="楷体" w:cs="楷体"/>
          <w:b w:val="0"/>
          <w:bCs w:val="0"/>
          <w:spacing w:val="1"/>
          <w:sz w:val="32"/>
          <w:szCs w:val="32"/>
          <w:lang w:val="en-US" w:eastAsia="zh-CN"/>
        </w:rPr>
      </w:pPr>
      <w:r>
        <w:rPr>
          <w:rFonts w:hint="eastAsia" w:ascii="楷体" w:hAnsi="楷体" w:eastAsia="楷体" w:cs="楷体"/>
          <w:b w:val="0"/>
          <w:bCs w:val="0"/>
          <w:spacing w:val="1"/>
          <w:sz w:val="32"/>
          <w:szCs w:val="32"/>
          <w:lang w:val="en-US" w:eastAsia="zh-CN"/>
        </w:rPr>
        <w:t>（十）财经制度执行不严格</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1.问题24：违规保留敬老院银行账户。</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敬老院账户已于2025年1月6日将所有支出收入明细入账。已经联系益阳新兴联合会计师事务所进行财务账目整理，而后并入安化县滔溪镇人民政府代管资金财政专户。已对接湖南安化农村商业银行股份有限公司滔溪支行进行销户处理</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问题25：内控制度不健全。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完善了《滔溪镇机关管理制度》，对民政，工会，敬老院资金的联审会签，机关财务的审核等进行了明确规定。进一步明确了集中采购制度。敬老院账本通过三方审计并合并至镇代管资金财政专户统一管理。</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47" w:firstLineChars="200"/>
        <w:textAlignment w:val="baseline"/>
        <w:rPr>
          <w:rFonts w:hint="eastAsia" w:ascii="仿宋_GB2312" w:hAnsi="仿宋_GB2312" w:eastAsia="仿宋_GB2312" w:cs="仿宋_GB2312"/>
          <w:b/>
          <w:bCs/>
          <w:spacing w:val="1"/>
          <w:sz w:val="32"/>
          <w:szCs w:val="32"/>
          <w:lang w:val="en-US" w:eastAsia="zh-CN"/>
        </w:rPr>
      </w:pPr>
      <w:r>
        <w:rPr>
          <w:rFonts w:hint="eastAsia" w:ascii="仿宋_GB2312" w:hAnsi="仿宋_GB2312" w:eastAsia="仿宋_GB2312" w:cs="仿宋_GB2312"/>
          <w:b/>
          <w:bCs/>
          <w:spacing w:val="1"/>
          <w:sz w:val="32"/>
          <w:szCs w:val="32"/>
          <w:lang w:val="en-US" w:eastAsia="zh-CN"/>
        </w:rPr>
        <w:t>问题26：专项资金管理不严谨。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bCs/>
          <w:spacing w:val="1"/>
          <w:sz w:val="32"/>
          <w:szCs w:val="32"/>
          <w:lang w:val="en-US" w:eastAsia="zh-CN"/>
        </w:rPr>
        <w:t>整改措施：</w:t>
      </w:r>
      <w:r>
        <w:rPr>
          <w:rFonts w:hint="eastAsia" w:ascii="仿宋_GB2312" w:hAnsi="仿宋_GB2312" w:eastAsia="仿宋_GB2312" w:cs="仿宋_GB2312"/>
          <w:b w:val="0"/>
          <w:bCs w:val="0"/>
          <w:spacing w:val="1"/>
          <w:sz w:val="32"/>
          <w:szCs w:val="32"/>
          <w:lang w:val="en-US" w:eastAsia="zh-CN"/>
        </w:rPr>
        <w:t>①建立健全了专项资金管理制度，对专项资金流向全程跟踪。对大额救急难资金由申报人申请、业务部门资料审核、现场调查，经镇党委、政府集体研究决定后方能使用，杜绝临救资金使用不规范现象发生。②完善了审核流程，明确专项资金管理和使用的责任主体将责任落实到具体岗位和个人。确保每一笔临救资金真实合规，从源头杜绝套取挪用的可能；③联合、镇社会事务中心、镇纪委定期对临救资金审核发放和使用情况开展专项监督检查；④已对违规发放的资金予以追回，对相关责任人进行了追责问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lang w:val="en-US" w:eastAsia="zh-CN"/>
        </w:rPr>
        <w:t>（十一）反馈问题：</w:t>
      </w:r>
      <w:r>
        <w:rPr>
          <w:rFonts w:hint="eastAsia" w:ascii="楷体" w:hAnsi="楷体" w:eastAsia="楷体" w:cs="楷体"/>
          <w:kern w:val="0"/>
          <w:sz w:val="32"/>
          <w:szCs w:val="32"/>
          <w:highlight w:val="none"/>
        </w:rPr>
        <w:t>关于“农村“三资”管理监管不力。”问题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23.问题27：</w:t>
      </w:r>
      <w:r>
        <w:rPr>
          <w:rFonts w:hint="eastAsia" w:ascii="仿宋_GB2312" w:hAnsi="仿宋_GB2312" w:eastAsia="仿宋_GB2312" w:cs="仿宋_GB2312"/>
          <w:b/>
          <w:bCs/>
          <w:kern w:val="0"/>
          <w:sz w:val="32"/>
          <w:szCs w:val="32"/>
          <w:highlight w:val="none"/>
        </w:rPr>
        <w:t>财务管理不够严格。</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bCs/>
          <w:kern w:val="0"/>
          <w:sz w:val="32"/>
          <w:szCs w:val="32"/>
          <w:highlight w:val="none"/>
        </w:rPr>
        <w:t>整改</w:t>
      </w:r>
      <w:r>
        <w:rPr>
          <w:rFonts w:hint="eastAsia" w:ascii="仿宋_GB2312" w:hAnsi="仿宋_GB2312" w:eastAsia="仿宋_GB2312" w:cs="仿宋_GB2312"/>
          <w:b/>
          <w:bCs/>
          <w:kern w:val="0"/>
          <w:sz w:val="32"/>
          <w:szCs w:val="32"/>
          <w:highlight w:val="none"/>
          <w:lang w:val="en-US" w:eastAsia="zh-CN"/>
        </w:rPr>
        <w:t>情况</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eastAsia="zh-CN"/>
        </w:rPr>
        <w:t>①今年来对村级财务人员和报账员开展财务业务培训2次，重申《安化县村级财务管理办法（试行）》，明确各村（社区）要严把资金收支审批流程每笔支出需由经办人、村负责人、监督委员会共同签字确认。重大支出需通过全体村民代表大会讨论通过，将“四议两公开”落实到位；②2025年以来，联合镇纪委对13个村（社区）开展了村级财务审查1次；③已经要求且各村（社区）已在项目实施前后在村务公开栏公布，接受村民监督。</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问题28：</w:t>
      </w:r>
      <w:r>
        <w:rPr>
          <w:rFonts w:hint="eastAsia" w:ascii="仿宋_GB2312" w:hAnsi="仿宋_GB2312" w:eastAsia="仿宋_GB2312" w:cs="仿宋_GB2312"/>
          <w:b/>
          <w:bCs/>
          <w:kern w:val="0"/>
          <w:sz w:val="32"/>
          <w:szCs w:val="32"/>
          <w:highlight w:val="none"/>
        </w:rPr>
        <w:t>资产流失风险较大。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整改</w:t>
      </w:r>
      <w:r>
        <w:rPr>
          <w:rFonts w:hint="eastAsia" w:ascii="仿宋_GB2312" w:hAnsi="仿宋_GB2312" w:eastAsia="仿宋_GB2312" w:cs="仿宋_GB2312"/>
          <w:b/>
          <w:bCs/>
          <w:kern w:val="0"/>
          <w:sz w:val="32"/>
          <w:szCs w:val="32"/>
          <w:highlight w:val="none"/>
          <w:lang w:val="en-US" w:eastAsia="zh-CN"/>
        </w:rPr>
        <w:t>情况</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kern w:val="0"/>
          <w:sz w:val="32"/>
          <w:szCs w:val="32"/>
          <w:highlight w:val="none"/>
          <w:lang w:eastAsia="zh-CN"/>
        </w:rPr>
        <w:t>乐坪村供销社网点建设工程，根据村实际情况，经村议事会商议，目前已将供销社网点转租给乐坪村李青社，签订租房合同，每年租金2000元。并带动10余名村民解决外出就业困难问题。滔东社区养老服务中心努力争取了上级资金，以及联系在外乡</w:t>
      </w:r>
      <w:r>
        <w:rPr>
          <w:rFonts w:hint="eastAsia" w:ascii="仿宋_GB2312" w:hAnsi="仿宋_GB2312" w:eastAsia="仿宋_GB2312" w:cs="仿宋_GB2312"/>
          <w:kern w:val="0"/>
          <w:sz w:val="32"/>
          <w:szCs w:val="32"/>
          <w:highlight w:val="none"/>
          <w:lang w:val="en-US" w:eastAsia="zh-CN"/>
        </w:rPr>
        <w:t>友</w:t>
      </w:r>
      <w:r>
        <w:rPr>
          <w:rFonts w:hint="eastAsia" w:ascii="仿宋_GB2312" w:hAnsi="仿宋_GB2312" w:eastAsia="仿宋_GB2312" w:cs="仿宋_GB2312"/>
          <w:kern w:val="0"/>
          <w:sz w:val="32"/>
          <w:szCs w:val="32"/>
          <w:highlight w:val="none"/>
          <w:lang w:eastAsia="zh-CN"/>
        </w:rPr>
        <w:t>为养老中心引入资金。通过与卫生院联系为老年人增加医疗服务，定期体检。</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问题29：</w:t>
      </w:r>
      <w:r>
        <w:rPr>
          <w:rFonts w:hint="eastAsia" w:ascii="仿宋_GB2312" w:hAnsi="仿宋_GB2312" w:eastAsia="仿宋_GB2312" w:cs="仿宋_GB2312"/>
          <w:b/>
          <w:bCs/>
          <w:kern w:val="0"/>
          <w:sz w:val="32"/>
          <w:szCs w:val="32"/>
          <w:highlight w:val="none"/>
        </w:rPr>
        <w:t>监管机构履职缺位</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bCs/>
          <w:kern w:val="0"/>
          <w:sz w:val="32"/>
          <w:szCs w:val="32"/>
          <w:highlight w:val="none"/>
        </w:rPr>
        <w:t>村（居）民监督委员会、村（社区）主要负责人、村账镇代管中心财务人员作用发挥不充分，对财务审核把关不严</w:t>
      </w:r>
      <w:r>
        <w:rPr>
          <w:rFonts w:hint="eastAsia" w:ascii="仿宋_GB2312" w:hAnsi="仿宋_GB2312" w:eastAsia="仿宋_GB2312" w:cs="仿宋_GB2312"/>
          <w:b/>
          <w:bCs/>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bCs/>
          <w:kern w:val="0"/>
          <w:sz w:val="32"/>
          <w:szCs w:val="32"/>
          <w:highlight w:val="none"/>
        </w:rPr>
        <w:t>整改</w:t>
      </w:r>
      <w:r>
        <w:rPr>
          <w:rFonts w:hint="eastAsia" w:ascii="仿宋_GB2312" w:hAnsi="仿宋_GB2312" w:eastAsia="仿宋_GB2312" w:cs="仿宋_GB2312"/>
          <w:b/>
          <w:bCs/>
          <w:kern w:val="0"/>
          <w:sz w:val="32"/>
          <w:szCs w:val="32"/>
          <w:highlight w:val="none"/>
          <w:lang w:val="en-US" w:eastAsia="zh-CN"/>
        </w:rPr>
        <w:t>情况</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eastAsia="zh-CN"/>
        </w:rPr>
        <w:t>①开展了镇村财务人员业务培训，重申《安化县村级财务管理办法（试行）》。②针对当前部分村级财务人员专业能力不足的问题，组织村级财务人员及报账员开展针对性财务业务培训2次。培训内容涵盖基础会计知识、财经法规政策、规范报账流程、风险识别与防控等方面，旨在全面提升财务人员的专业素养、合规意识和实际操作能力，为规范财务管理奠定坚实的人才基础。③镇财政所每季度对各村（社区）的财务收支、账目管理、资金使用等关键环节进行深入细致的监督检查和监督。重点聚焦财务制度的执行情况、审批程序的规范性、票据的真实性和完整性以及是否存在违规违纪问题。④对于监督检查中发现的违规列支、重复报销等不合规资金，已全部予以追缴收回，最大限度挽回损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lang w:val="en-US" w:eastAsia="zh-CN"/>
        </w:rPr>
        <w:t>（十二）反馈问题：</w:t>
      </w:r>
      <w:r>
        <w:rPr>
          <w:rFonts w:hint="eastAsia" w:ascii="楷体" w:hAnsi="楷体" w:eastAsia="楷体" w:cs="楷体"/>
          <w:kern w:val="0"/>
          <w:sz w:val="32"/>
          <w:szCs w:val="32"/>
          <w:highlight w:val="none"/>
        </w:rPr>
        <w:t>关于“执行民主议事决策制度不严格。”问题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highlight w:val="none"/>
          <w:lang w:eastAsia="zh-CN"/>
        </w:rPr>
      </w:pPr>
      <w:r>
        <w:rPr>
          <w:rFonts w:hint="eastAsia" w:ascii="仿宋_GB2312" w:hAnsi="仿宋_GB2312" w:eastAsia="仿宋_GB2312" w:cs="仿宋_GB2312"/>
          <w:b/>
          <w:bCs/>
          <w:kern w:val="0"/>
          <w:sz w:val="32"/>
          <w:szCs w:val="32"/>
          <w:highlight w:val="none"/>
          <w:lang w:val="en-US" w:eastAsia="zh-CN"/>
        </w:rPr>
        <w:t>26.问题30：</w:t>
      </w:r>
      <w:r>
        <w:rPr>
          <w:rFonts w:hint="eastAsia" w:ascii="仿宋_GB2312" w:hAnsi="仿宋_GB2312" w:eastAsia="仿宋_GB2312" w:cs="仿宋_GB2312"/>
          <w:b/>
          <w:bCs/>
          <w:kern w:val="0"/>
          <w:sz w:val="32"/>
          <w:szCs w:val="32"/>
          <w:highlight w:val="none"/>
        </w:rPr>
        <w:t>“三重一大”事项集体决策制度执行不到位</w:t>
      </w:r>
      <w:r>
        <w:rPr>
          <w:rFonts w:hint="eastAsia" w:ascii="仿宋_GB2312" w:hAnsi="仿宋_GB2312" w:eastAsia="仿宋_GB2312" w:cs="仿宋_GB2312"/>
          <w:b/>
          <w:bCs/>
          <w:kern w:val="0"/>
          <w:sz w:val="32"/>
          <w:szCs w:val="32"/>
          <w:highlight w:val="none"/>
          <w:lang w:eastAsia="zh-CN"/>
        </w:rPr>
        <w:t>。</w:t>
      </w:r>
    </w:p>
    <w:p>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0"/>
          <w:sz w:val="32"/>
          <w:szCs w:val="32"/>
          <w:highlight w:val="none"/>
          <w:lang w:eastAsia="zh-CN"/>
        </w:rPr>
      </w:pPr>
      <w:r>
        <w:rPr>
          <w:rFonts w:hint="eastAsia" w:ascii="仿宋_GB2312" w:hAnsi="仿宋_GB2312" w:eastAsia="仿宋_GB2312" w:cs="仿宋_GB2312"/>
          <w:b/>
          <w:bCs/>
          <w:kern w:val="0"/>
          <w:sz w:val="32"/>
          <w:szCs w:val="32"/>
          <w:highlight w:val="none"/>
        </w:rPr>
        <w:t>整改</w:t>
      </w:r>
      <w:r>
        <w:rPr>
          <w:rFonts w:hint="eastAsia" w:ascii="仿宋_GB2312" w:hAnsi="仿宋_GB2312" w:eastAsia="仿宋_GB2312" w:cs="仿宋_GB2312"/>
          <w:b/>
          <w:bCs/>
          <w:kern w:val="0"/>
          <w:sz w:val="32"/>
          <w:szCs w:val="32"/>
          <w:highlight w:val="none"/>
          <w:lang w:val="en-US" w:eastAsia="zh-CN"/>
        </w:rPr>
        <w:t>情况</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eastAsia="zh-CN"/>
        </w:rPr>
        <w:t>①进一步规范会议记录，做到记录规范、字迹清晰、内容详实，完整记录讨论发言表态内容。执行会议记录、录音同时进行，并通过录音调整记录，现已通过此方式完成会议记录11次。②细化班子会议前期筹备，充分收集意见，制作党政班子会议议程表。③严格执行纪委书记在主要领导表态前表态，主要领导进行末位表态。④镇党委主要领导2024年12月10日对分管党政办领导及党政办主任进行了提醒谈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highlight w:val="none"/>
        </w:rPr>
      </w:pPr>
      <w:r>
        <w:rPr>
          <w:rFonts w:hint="eastAsia" w:ascii="楷体" w:hAnsi="楷体" w:eastAsia="楷体" w:cs="楷体"/>
          <w:b w:val="0"/>
          <w:bCs w:val="0"/>
          <w:kern w:val="0"/>
          <w:sz w:val="32"/>
          <w:szCs w:val="32"/>
          <w:highlight w:val="none"/>
          <w:lang w:val="en-US" w:eastAsia="zh-CN"/>
        </w:rPr>
        <w:t>（十四）反馈问题：</w:t>
      </w:r>
      <w:r>
        <w:rPr>
          <w:rFonts w:hint="eastAsia" w:ascii="楷体" w:hAnsi="楷体" w:eastAsia="楷体" w:cs="楷体"/>
          <w:b w:val="0"/>
          <w:bCs w:val="0"/>
          <w:kern w:val="0"/>
          <w:sz w:val="32"/>
          <w:szCs w:val="32"/>
          <w:highlight w:val="none"/>
        </w:rPr>
        <w:t>关于“对基层党组织指导监督不够。”问题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27.问题32：</w:t>
      </w:r>
      <w:r>
        <w:rPr>
          <w:rFonts w:hint="eastAsia" w:ascii="仿宋_GB2312" w:hAnsi="仿宋_GB2312" w:eastAsia="仿宋_GB2312" w:cs="仿宋_GB2312"/>
          <w:b/>
          <w:bCs/>
          <w:kern w:val="0"/>
          <w:sz w:val="32"/>
          <w:szCs w:val="32"/>
          <w:highlight w:val="none"/>
        </w:rPr>
        <w:t>党建问题整改弄虚作假。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bCs/>
          <w:kern w:val="0"/>
          <w:sz w:val="32"/>
          <w:szCs w:val="32"/>
          <w:highlight w:val="none"/>
        </w:rPr>
        <w:t>整改</w:t>
      </w:r>
      <w:r>
        <w:rPr>
          <w:rFonts w:hint="eastAsia" w:ascii="仿宋_GB2312" w:hAnsi="仿宋_GB2312" w:eastAsia="仿宋_GB2312" w:cs="仿宋_GB2312"/>
          <w:b/>
          <w:bCs/>
          <w:kern w:val="0"/>
          <w:sz w:val="32"/>
          <w:szCs w:val="32"/>
          <w:highlight w:val="none"/>
          <w:lang w:val="en-US" w:eastAsia="zh-CN"/>
        </w:rPr>
        <w:t>情况</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eastAsia="zh-CN"/>
        </w:rPr>
        <w:t>①开展党员档案问题整改“回头看”。滔溪镇成立专项检查组，对李某党员档案问题整改情况进行“回头看”，全面重新梳理整改流程，并建立整改台账销号制度，明确整改标准和要求，确保整改工作真实有效。②严格规范村干部补选程序。滔溪镇召开专题会议，对2022年以来补充的“两委”委员情况进行全面清查，对未按程序补选的村（社区），责令限期整改，重新组织选举，完善资格审查流程，补齐会议记录和任职文件。建立村干部补选工作台账，加强过程监督，对滔东社区空缺的党总支部委员岗位及时进行补选，确保及时选优配强干部队伍，严格规范村级组织建设。</w:t>
      </w:r>
    </w:p>
    <w:p>
      <w:pPr>
        <w:keepNext w:val="0"/>
        <w:keepLines w:val="0"/>
        <w:pageBreakBefore w:val="0"/>
        <w:widowControl/>
        <w:numPr>
          <w:ilvl w:val="0"/>
          <w:numId w:val="0"/>
        </w:numPr>
        <w:wordWrap/>
        <w:overflowPunct/>
        <w:topLinePunct w:val="0"/>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三、集中整改期内阶段性完成的整改事项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lang w:val="en-US" w:eastAsia="zh-CN"/>
        </w:rPr>
        <w:t>1.问题4：</w:t>
      </w:r>
      <w:r>
        <w:rPr>
          <w:rFonts w:hint="eastAsia" w:ascii="仿宋_GB2312" w:hAnsi="仿宋_GB2312" w:eastAsia="仿宋_GB2312" w:cs="仿宋_GB2312"/>
          <w:b/>
          <w:bCs/>
          <w:kern w:val="0"/>
          <w:sz w:val="32"/>
          <w:szCs w:val="32"/>
          <w:highlight w:val="none"/>
        </w:rPr>
        <w:t>贯彻落实习近平总书记关于耕地保护的重要指示精神不到位。镇党委对耕地保护工作执法监管力度不够</w:t>
      </w:r>
      <w:r>
        <w:rPr>
          <w:rFonts w:hint="eastAsia" w:ascii="仿宋_GB2312" w:hAnsi="仿宋_GB2312" w:eastAsia="仿宋_GB2312" w:cs="仿宋_GB2312"/>
          <w:b/>
          <w:bCs/>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整改情况：</w:t>
      </w:r>
      <w:r>
        <w:rPr>
          <w:rFonts w:hint="eastAsia" w:ascii="仿宋_GB2312" w:hAnsi="仿宋_GB2312" w:eastAsia="仿宋_GB2312" w:cs="仿宋_GB2312"/>
          <w:kern w:val="0"/>
          <w:sz w:val="32"/>
          <w:szCs w:val="32"/>
          <w:highlight w:val="none"/>
          <w:lang w:val="en-US" w:eastAsia="zh-CN"/>
        </w:rPr>
        <w:t>①已开展《习近平关于自然资源工作论述摘编》党组学习；印发《滔溪镇关于进一步规范和加强农村村民住房建设管理的通知》，明确镇专班统筹宅基地审批、规划、施工安全等全流程监管，绘制农村村民住房建设管理流程图，要求建房符合村庄规划，避开地质灾害区、生态红线等6类禁建区。公路沿线建房需与道路保持规定间距。申请建房需提交6类材料，经村委初审、专班核查后办理许可，未经批准不得动工。施工需定位放线，鼓励购买房屋安全险，完工后需规划核实；建立动态巡查每周≥2次、举报制度（电话0737-7610126）及考核机制，由执法大队查处违建。②拆除复耕，已对滔东社区王某、刘某村民建房，已拆除观景鱼池并复垦；补办手续，目前正在对百花寨景区景观建设、百花寨民宿、益阳滔溪竹麻林纺科技发展有限公司麻纺加工厂正在配合自然资源部门补办完善手续；生态修复，滔东社区木材加工厂、滔东李某、新联村土地整治项目已完成整改并复垦，其余皆已完成整改；累计召开耕地保护宣传会15场（次），13个村（社区）全覆盖，出动宣传车40余车（次），发放宣传单1000余份，同时利用村村响、网格群实施转发耕地保护相关政策。③滔溪镇百花寨景区举办2025年经济工作推进会暨耕地保护主题宣传活动。滔溪镇党政班子成员、机关党员、村（社区）党员及群众代表等近500人参加了本次活动。受到市、县两级媒体宣传报道；组织镇区机械工程队、施工人员、村社区工作人员等进行开展耕地保护宣传及耕地保护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下一步，镇自然资源办将加强与上级部门沟通，尽快对百花寨景区景观建设、百花寨民宿、益阳滔溪竹麻林纺科技发展有限公司等手续合规但不全的补齐手续。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highlight w:val="none"/>
          <w:lang w:eastAsia="zh-CN"/>
        </w:rPr>
      </w:pPr>
      <w:r>
        <w:rPr>
          <w:rFonts w:hint="eastAsia" w:ascii="仿宋_GB2312" w:hAnsi="仿宋_GB2312" w:eastAsia="仿宋_GB2312" w:cs="仿宋_GB2312"/>
          <w:b/>
          <w:bCs/>
          <w:kern w:val="0"/>
          <w:sz w:val="32"/>
          <w:szCs w:val="32"/>
          <w:highlight w:val="none"/>
          <w:lang w:val="en-US" w:eastAsia="zh-CN"/>
        </w:rPr>
        <w:t>2.问题5：</w:t>
      </w:r>
      <w:r>
        <w:rPr>
          <w:rFonts w:hint="eastAsia" w:ascii="仿宋_GB2312" w:hAnsi="仿宋_GB2312" w:eastAsia="仿宋_GB2312" w:cs="仿宋_GB2312"/>
          <w:b/>
          <w:bCs/>
          <w:kern w:val="0"/>
          <w:sz w:val="32"/>
          <w:szCs w:val="32"/>
          <w:highlight w:val="none"/>
        </w:rPr>
        <w:t>经济基础相对薄弱。</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整改情况：</w:t>
      </w:r>
      <w:r>
        <w:rPr>
          <w:rFonts w:hint="eastAsia" w:ascii="仿宋_GB2312" w:hAnsi="仿宋_GB2312" w:eastAsia="仿宋_GB2312" w:cs="仿宋_GB2312"/>
          <w:b w:val="0"/>
          <w:bCs w:val="0"/>
          <w:kern w:val="0"/>
          <w:sz w:val="32"/>
          <w:szCs w:val="32"/>
          <w:highlight w:val="none"/>
          <w:lang w:val="en-US" w:eastAsia="zh-CN"/>
        </w:rPr>
        <w:t>①培育了滔溪镇乐坪村笋竹基地、新联村中药材加工基地、南山俏花姐种粮大户，2024年已经争取到百花寨以工代赈项目资金金额400余万元。②对闲置的国有资产如林场、库房等已与城投公司对接下一步将配合城投公司盘活国有资产。③加强了对零散税源、特别是流动性经营的个体工商户的动态巡查和纳税辅导，税收征管覆盖面得到提升。优化了协税护税工作机制，明确了镇村两级协税员职责，并组织了1次业务培训，提升信息采集和协管能力。④已完成对镇本级和所辖各村（社区）存量债务的全面摸底、梳理和分类工作，明确了债务主体、金额、用途、期限等关键信息。⑤开源节流与制度建设工作同步进行。本单位已成立投资决策委员会，明确了其职责权限、议事规则与决策程序，着力强化项目论证环节，严把项目必要性、可行性及风险评估关，严格管控新增债务风险源头。⑥主要领导及分管领导亲自率队，多次主动赴县财政、发改、农业农村、文旅等主管部门，深入汇报本地发展面临的实际困境、沉重债务压力，并重点阐述了特色产业培育、基础设施补短板等方面的迫切需求，积极争取指导与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下一步，在2025年底完成收入任务。</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486" w:leftChars="0" w:firstLine="0" w:firstLineChars="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问题9：</w:t>
      </w:r>
      <w:r>
        <w:rPr>
          <w:rFonts w:hint="eastAsia" w:ascii="仿宋_GB2312" w:hAnsi="仿宋_GB2312" w:eastAsia="仿宋_GB2312" w:cs="仿宋_GB2312"/>
          <w:b/>
          <w:bCs/>
          <w:kern w:val="0"/>
          <w:sz w:val="32"/>
          <w:szCs w:val="32"/>
          <w:highlight w:val="none"/>
        </w:rPr>
        <w:t>落实污染防治要求不够坚决。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整改情况：</w:t>
      </w:r>
      <w:r>
        <w:rPr>
          <w:rFonts w:hint="eastAsia" w:ascii="仿宋_GB2312" w:hAnsi="仿宋_GB2312" w:eastAsia="仿宋_GB2312" w:cs="仿宋_GB2312"/>
          <w:kern w:val="0"/>
          <w:sz w:val="32"/>
          <w:szCs w:val="32"/>
          <w:highlight w:val="none"/>
          <w:lang w:val="en-US" w:eastAsia="zh-CN"/>
        </w:rPr>
        <w:t>已完成黑臭水体项目二期工程滔溪社区中学段、滔东社区卫生院段的施工，由于百花寨安置区需启动安置区建设项目，目前正在有序设计规划，对施工方案进行科学调整后再进一步施工。业务部门进行定期巡查、技术指导。养殖场主粪污清理出栏，集中堆积发酵，塑料薄膜覆盖密封，确保对周边农户和水源无影响无污染。干粪堆积发酵后，晒干打包制作有机肥，粪尿收集到化粪池，有完善的化粪池收集，再通过管道和运输车辆灌溉农作物和牧草基地。开展农村环境整治行动，对卫生死角和保洁盲区制定计划并结合主题党日组织村民进行全面的环境卫生整治行动。制定农村生活垃圾治理付费机制实施方案，并发放给各村（社区），各村（社区）均召开了垃圾治理付费机制部署会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下一步，预计在2025年12月30日，完成黑臭水体总体工程。</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486" w:leftChars="0" w:firstLine="0" w:firstLineChars="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问题15：</w:t>
      </w:r>
      <w:r>
        <w:rPr>
          <w:rFonts w:hint="eastAsia" w:ascii="仿宋_GB2312" w:hAnsi="仿宋_GB2312" w:eastAsia="仿宋_GB2312" w:cs="仿宋_GB2312"/>
          <w:b/>
          <w:bCs/>
          <w:kern w:val="0"/>
          <w:sz w:val="32"/>
          <w:szCs w:val="32"/>
          <w:highlight w:val="none"/>
        </w:rPr>
        <w:t>共享贷资金风险犹存。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整改</w:t>
      </w:r>
      <w:r>
        <w:rPr>
          <w:rFonts w:hint="eastAsia" w:ascii="仿宋_GB2312" w:hAnsi="仿宋_GB2312" w:eastAsia="仿宋_GB2312" w:cs="仿宋_GB2312"/>
          <w:kern w:val="0"/>
          <w:sz w:val="32"/>
          <w:szCs w:val="32"/>
          <w:highlight w:val="none"/>
          <w:lang w:val="en-US" w:eastAsia="zh-CN"/>
        </w:rPr>
        <w:t>情况</w:t>
      </w:r>
      <w:r>
        <w:rPr>
          <w:rFonts w:hint="eastAsia" w:ascii="仿宋_GB2312" w:hAnsi="仿宋_GB2312" w:eastAsia="仿宋_GB2312" w:cs="仿宋_GB2312"/>
          <w:kern w:val="0"/>
          <w:sz w:val="32"/>
          <w:szCs w:val="32"/>
          <w:highlight w:val="none"/>
          <w:lang w:eastAsia="zh-CN"/>
        </w:rPr>
        <w:t>：召集</w:t>
      </w:r>
      <w:r>
        <w:rPr>
          <w:rFonts w:hint="eastAsia" w:ascii="仿宋_GB2312" w:hAnsi="仿宋_GB2312" w:eastAsia="仿宋_GB2312" w:cs="仿宋_GB2312"/>
          <w:kern w:val="0"/>
          <w:sz w:val="32"/>
          <w:szCs w:val="32"/>
          <w:highlight w:val="none"/>
          <w:lang w:val="en-US" w:eastAsia="zh-CN"/>
        </w:rPr>
        <w:t>村（社区）</w:t>
      </w:r>
      <w:r>
        <w:rPr>
          <w:rFonts w:hint="eastAsia" w:ascii="仿宋_GB2312" w:hAnsi="仿宋_GB2312" w:eastAsia="仿宋_GB2312" w:cs="仿宋_GB2312"/>
          <w:kern w:val="0"/>
          <w:sz w:val="32"/>
          <w:szCs w:val="32"/>
          <w:highlight w:val="none"/>
          <w:lang w:eastAsia="zh-CN"/>
        </w:rPr>
        <w:t>负责人召开专项会议，了解共享贷基本情况，并督促相关村及时与相关企业沟通，要求按期归还相关贷款。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下一步，将加强与村（社区）及公司对接，及时收回相关资金。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highlight w:val="none"/>
          <w:lang w:val="en-US" w:eastAsia="zh-CN"/>
        </w:rPr>
      </w:pPr>
      <w:r>
        <w:rPr>
          <w:rFonts w:hint="eastAsia" w:ascii="楷体" w:hAnsi="楷体" w:eastAsia="楷体" w:cs="楷体"/>
          <w:b w:val="0"/>
          <w:bCs w:val="0"/>
          <w:kern w:val="0"/>
          <w:sz w:val="32"/>
          <w:szCs w:val="32"/>
          <w:highlight w:val="none"/>
          <w:lang w:val="en-US" w:eastAsia="zh-CN"/>
        </w:rPr>
        <w:t>（十三）反馈问题：</w:t>
      </w:r>
      <w:r>
        <w:rPr>
          <w:rFonts w:hint="eastAsia" w:ascii="楷体" w:hAnsi="楷体" w:eastAsia="楷体" w:cs="楷体"/>
          <w:b w:val="0"/>
          <w:bCs w:val="0"/>
          <w:kern w:val="0"/>
          <w:sz w:val="32"/>
          <w:szCs w:val="32"/>
          <w:highlight w:val="none"/>
        </w:rPr>
        <w:t>党建基础工作不扎实</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highlight w:val="none"/>
          <w:lang w:eastAsia="zh-CN"/>
        </w:rPr>
      </w:pPr>
      <w:r>
        <w:rPr>
          <w:rFonts w:hint="eastAsia" w:ascii="仿宋_GB2312" w:hAnsi="仿宋_GB2312" w:eastAsia="仿宋_GB2312" w:cs="仿宋_GB2312"/>
          <w:b/>
          <w:bCs/>
          <w:kern w:val="0"/>
          <w:sz w:val="32"/>
          <w:szCs w:val="32"/>
          <w:highlight w:val="none"/>
          <w:lang w:val="en-US" w:eastAsia="zh-CN"/>
        </w:rPr>
        <w:t>5.问题31：一是</w:t>
      </w:r>
      <w:r>
        <w:rPr>
          <w:rFonts w:hint="eastAsia" w:ascii="仿宋_GB2312" w:hAnsi="仿宋_GB2312" w:eastAsia="仿宋_GB2312" w:cs="仿宋_GB2312"/>
          <w:b/>
          <w:bCs/>
          <w:kern w:val="0"/>
          <w:sz w:val="32"/>
          <w:szCs w:val="32"/>
          <w:highlight w:val="none"/>
        </w:rPr>
        <w:t>基层党组织书记履行第一责任人责任不够到位</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bCs/>
          <w:kern w:val="0"/>
          <w:sz w:val="32"/>
          <w:szCs w:val="32"/>
          <w:highlight w:val="none"/>
        </w:rPr>
        <w:t>二是部分村（社区）组织生活不经常</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bCs/>
          <w:kern w:val="0"/>
          <w:sz w:val="32"/>
          <w:szCs w:val="32"/>
          <w:highlight w:val="none"/>
        </w:rPr>
        <w:t>三是农村党员教育管理不到位。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rPr>
        <w:t>整改</w:t>
      </w:r>
      <w:r>
        <w:rPr>
          <w:rFonts w:hint="eastAsia" w:ascii="仿宋_GB2312" w:hAnsi="仿宋_GB2312" w:eastAsia="仿宋_GB2312" w:cs="仿宋_GB2312"/>
          <w:b/>
          <w:bCs/>
          <w:kern w:val="0"/>
          <w:sz w:val="32"/>
          <w:szCs w:val="32"/>
          <w:highlight w:val="none"/>
          <w:lang w:val="en-US" w:eastAsia="zh-CN"/>
        </w:rPr>
        <w:t>情况</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①</w:t>
      </w:r>
      <w:r>
        <w:rPr>
          <w:rFonts w:hint="eastAsia" w:ascii="仿宋_GB2312" w:hAnsi="仿宋_GB2312" w:eastAsia="仿宋_GB2312" w:cs="仿宋_GB2312"/>
          <w:kern w:val="0"/>
          <w:sz w:val="32"/>
          <w:szCs w:val="32"/>
          <w:highlight w:val="none"/>
          <w:lang w:eastAsia="zh-CN"/>
        </w:rPr>
        <w:t>压实党组织书记第一责任人责任。多次召开基层党建工作推进会，明确目标任务，压实责任链条，强化党组织书记责任意识。建立闭环监督管理机制。每月初下发主题党日工作提示，明确学习重点与流程规范，确保方向清晰；月中积极调度各村（社区）主题党日开展情况，实时掌握进度并提供指导；月底对未按时召开主题党日的村（社区）第一时间联系联村领导与党组织书记，督促限期整改补学。对党组织书记进行约谈问责，强化责任意识。此外，将主题党日开展成效纳入年度党建工作总结，推动主题党日活动常态化、规范化开展。强化农村党员教育管理。对流动党员开展组织关系大排查专项行动，建立动态管理台账，一对一联系各村（社区）有固定工作单位的党员，督促其及时转接组织关系。建立党员定期联系制度，要求各村（社区）常态化摸排党员动态，确保党员教育管理全覆盖、无死角。规范发展党员工作流程。组织党建专干、便民服务员开展发展党员专题培训两期，明确党员发展需要逐一讨论、逐一表决等制度要求。全面核查2020年以来党员发展档案，重新梳理党委会议记录，补齐相关流程材料。建立发展党员预审机制，由镇党建办对各村（社区）党员发展程序、会议记录等进行严格审核。针对2021年以来预备党员取消资格情况开展“回头看”，分析问题原因，举一反三，杜绝类似问题再次发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下一步，①掌握村级层面召开主题党日情况，督促梅兰坪村、新联村、斗山村、金山村出具未完成主题党日活动情况说明。②审查2020年以来党员档案和会议记录，梳理问题，确保党员档案及党员发展程序规范完整。对2021年以来预备党员取消资格情况开展“回头看”，分析问题原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（十五）反馈问题：</w:t>
      </w:r>
      <w:r>
        <w:rPr>
          <w:rFonts w:hint="eastAsia" w:ascii="楷体" w:hAnsi="楷体" w:eastAsia="楷体" w:cs="楷体"/>
          <w:kern w:val="0"/>
          <w:sz w:val="32"/>
          <w:szCs w:val="32"/>
          <w:highlight w:val="none"/>
        </w:rPr>
        <w:t>关于“选人用人工作落实不到位。”问题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6.问题33：</w:t>
      </w:r>
      <w:r>
        <w:rPr>
          <w:rFonts w:hint="eastAsia" w:ascii="仿宋_GB2312" w:hAnsi="仿宋_GB2312" w:eastAsia="仿宋_GB2312" w:cs="仿宋_GB2312"/>
          <w:b/>
          <w:bCs/>
          <w:kern w:val="0"/>
          <w:sz w:val="32"/>
          <w:szCs w:val="32"/>
          <w:highlight w:val="none"/>
        </w:rPr>
        <w:t>一是股级干部选任程序缺失。2二是用工不规范。三是干部监督管理不严格。</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rPr>
        <w:t>整改</w:t>
      </w:r>
      <w:r>
        <w:rPr>
          <w:rFonts w:hint="eastAsia" w:ascii="仿宋_GB2312" w:hAnsi="仿宋_GB2312" w:eastAsia="仿宋_GB2312" w:cs="仿宋_GB2312"/>
          <w:b/>
          <w:bCs/>
          <w:kern w:val="0"/>
          <w:sz w:val="32"/>
          <w:szCs w:val="32"/>
          <w:highlight w:val="none"/>
          <w:lang w:val="en-US" w:eastAsia="zh-CN"/>
        </w:rPr>
        <w:t>情况</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kern w:val="0"/>
          <w:sz w:val="32"/>
          <w:szCs w:val="32"/>
          <w:highlight w:val="none"/>
          <w:lang w:eastAsia="zh-CN"/>
        </w:rPr>
        <w:t>通过党政领导班子会议学习《关于进一步规范股级干部管理的意见》等相关政策法规，学懂弄通股级干部选任的各个环节。已组建由党建办工作人员为成员的档案清查小组，对巡察工作中抽查到的5本档案，经县人社局业务指导，进行了材料的补充，现已将部分档案的重要资料分类编号、打印档案目录并装订成册。目前5本档案仍有学历证明、任职文件、考核材料等重要材料未补齐，因档案资料历史遗留问题较多、补充难度较大，整改时限需延长，后续将分类推进整改。过机关支部党员大会、干部职工大会学习《关于进一步明确全县国家工作人员因私出国（境）管理工作有关规定的通知》文件精神；与安化县公安局人口与出入境管理大队进行数据比对，实有证件人员21人34本，已收齐21人34本（其中县管干部由组织部保管证件）。已与食堂工作人员签订劳动合同，七月合同到期之后由党委会议商讨实行劳务派遣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下一步，①及时督促干部本人补齐档案资料，预计九月底前整改完毕进行专项审核后，可向县人社局完成四本事业编制人员的档案移交，一本机关工勤人员的档案整改完毕进行专项审核后仍由本单位保管。针对档案共性问题，将举一反三，建立长效机制，进一步加强对我单位保管的其他人事档案的管理和审核。②于七月份召开党委会议商讨食堂工作人员劳务派遣事项。</w:t>
      </w:r>
    </w:p>
    <w:p>
      <w:pPr>
        <w:keepNext w:val="0"/>
        <w:keepLines w:val="0"/>
        <w:pageBreakBefore w:val="0"/>
        <w:widowControl/>
        <w:numPr>
          <w:ilvl w:val="0"/>
          <w:numId w:val="0"/>
        </w:numPr>
        <w:wordWrap/>
        <w:overflowPunct/>
        <w:topLinePunct w:val="0"/>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、下一步整改工作安排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5"/>
        <w:jc w:val="both"/>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目前</w:t>
      </w:r>
      <w:r>
        <w:rPr>
          <w:rFonts w:hint="eastAsia" w:ascii="仿宋_GB2312" w:hAnsi="仿宋_GB2312" w:eastAsia="仿宋_GB2312" w:cs="仿宋_GB2312"/>
          <w:i w:val="0"/>
          <w:iCs w:val="0"/>
          <w:caps w:val="0"/>
          <w:color w:val="000000"/>
          <w:spacing w:val="0"/>
          <w:sz w:val="32"/>
          <w:szCs w:val="32"/>
          <w:highlight w:val="none"/>
          <w:lang w:val="en-US" w:eastAsia="zh-CN"/>
        </w:rPr>
        <w:t>镇</w:t>
      </w:r>
      <w:r>
        <w:rPr>
          <w:rFonts w:hint="eastAsia" w:ascii="仿宋_GB2312" w:hAnsi="仿宋_GB2312" w:eastAsia="仿宋_GB2312" w:cs="仿宋_GB2312"/>
          <w:i w:val="0"/>
          <w:iCs w:val="0"/>
          <w:caps w:val="0"/>
          <w:color w:val="000000"/>
          <w:spacing w:val="0"/>
          <w:sz w:val="32"/>
          <w:szCs w:val="32"/>
          <w:highlight w:val="none"/>
        </w:rPr>
        <w:t>党委层面有</w:t>
      </w:r>
      <w:r>
        <w:rPr>
          <w:rFonts w:hint="eastAsia" w:ascii="仿宋_GB2312" w:hAnsi="仿宋_GB2312" w:eastAsia="仿宋_GB2312" w:cs="仿宋_GB2312"/>
          <w:i w:val="0"/>
          <w:iCs w:val="0"/>
          <w:caps w:val="0"/>
          <w:color w:val="000000"/>
          <w:spacing w:val="0"/>
          <w:sz w:val="32"/>
          <w:szCs w:val="32"/>
          <w:highlight w:val="none"/>
          <w:lang w:val="en-US" w:eastAsia="zh-CN"/>
        </w:rPr>
        <w:t>6</w:t>
      </w:r>
      <w:r>
        <w:rPr>
          <w:rFonts w:hint="eastAsia" w:ascii="仿宋_GB2312" w:hAnsi="仿宋_GB2312" w:eastAsia="仿宋_GB2312" w:cs="仿宋_GB2312"/>
          <w:i w:val="0"/>
          <w:iCs w:val="0"/>
          <w:caps w:val="0"/>
          <w:color w:val="000000"/>
          <w:spacing w:val="0"/>
          <w:sz w:val="32"/>
          <w:szCs w:val="32"/>
          <w:highlight w:val="none"/>
        </w:rPr>
        <w:t>项问题为阶段性完成。后续</w:t>
      </w:r>
      <w:r>
        <w:rPr>
          <w:rFonts w:hint="eastAsia" w:ascii="仿宋_GB2312" w:hAnsi="仿宋_GB2312" w:eastAsia="仿宋_GB2312" w:cs="仿宋_GB2312"/>
          <w:i w:val="0"/>
          <w:iCs w:val="0"/>
          <w:caps w:val="0"/>
          <w:color w:val="000000"/>
          <w:spacing w:val="0"/>
          <w:sz w:val="32"/>
          <w:szCs w:val="32"/>
          <w:highlight w:val="none"/>
          <w:lang w:val="en-US" w:eastAsia="zh-CN"/>
        </w:rPr>
        <w:t>镇</w:t>
      </w:r>
      <w:r>
        <w:rPr>
          <w:rFonts w:hint="eastAsia" w:ascii="仿宋_GB2312" w:hAnsi="仿宋_GB2312" w:eastAsia="仿宋_GB2312" w:cs="仿宋_GB2312"/>
          <w:i w:val="0"/>
          <w:iCs w:val="0"/>
          <w:caps w:val="0"/>
          <w:color w:val="000000"/>
          <w:spacing w:val="0"/>
          <w:sz w:val="32"/>
          <w:szCs w:val="32"/>
          <w:highlight w:val="none"/>
        </w:rPr>
        <w:t>党委将保持整改力度，持续巩固深化整改成果，确保巡察反馈问题全面彻底整改到位。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5"/>
        <w:jc w:val="both"/>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rPr>
        <w:t>一是狠抓后续推进，把整改“后半篇文章”做深做实。</w:t>
      </w:r>
      <w:r>
        <w:rPr>
          <w:rFonts w:hint="eastAsia" w:ascii="仿宋_GB2312" w:hAnsi="仿宋_GB2312" w:eastAsia="仿宋_GB2312" w:cs="仿宋_GB2312"/>
          <w:i w:val="0"/>
          <w:iCs w:val="0"/>
          <w:caps w:val="0"/>
          <w:color w:val="000000"/>
          <w:spacing w:val="0"/>
          <w:sz w:val="32"/>
          <w:szCs w:val="32"/>
          <w:highlight w:val="none"/>
        </w:rPr>
        <w:t>进一步拧紧党委主体责任链条，始终坚守目标不偏移、力度不减弱，突出问题导向，持续推动整改走深走实，确保整改任务高质量、高标准落地。对尚未彻底整改的问题，实施“挂牌督办”机制，将整改成效纳入领导班子及干部年度考核评价体系；对整改不力、敷衍塞责的，严肃追究相关责任人责任。健全“党委统筹抓总、纪委牵头协调、部门协同联动”的工作机制，定期召开整改推进会，推动跨部门问题合力攻坚，确保责任链条环环相扣、无缝衔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5"/>
        <w:jc w:val="both"/>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rPr>
        <w:t>二是聚力制度完善，</w:t>
      </w:r>
      <w:r>
        <w:rPr>
          <w:rFonts w:hint="eastAsia" w:ascii="仿宋_GB2312" w:hAnsi="仿宋_GB2312" w:eastAsia="仿宋_GB2312" w:cs="仿宋_GB2312"/>
          <w:b/>
          <w:bCs/>
          <w:i w:val="0"/>
          <w:iCs w:val="0"/>
          <w:caps w:val="0"/>
          <w:color w:val="000000"/>
          <w:spacing w:val="0"/>
          <w:sz w:val="32"/>
          <w:szCs w:val="32"/>
          <w:highlight w:val="none"/>
          <w:lang w:val="en-US" w:eastAsia="zh-CN"/>
        </w:rPr>
        <w:t>把</w:t>
      </w:r>
      <w:r>
        <w:rPr>
          <w:rFonts w:hint="eastAsia" w:ascii="仿宋_GB2312" w:hAnsi="仿宋_GB2312" w:eastAsia="仿宋_GB2312" w:cs="仿宋_GB2312"/>
          <w:b/>
          <w:bCs/>
          <w:i w:val="0"/>
          <w:iCs w:val="0"/>
          <w:caps w:val="0"/>
          <w:color w:val="000000"/>
          <w:spacing w:val="0"/>
          <w:sz w:val="32"/>
          <w:szCs w:val="32"/>
          <w:highlight w:val="none"/>
        </w:rPr>
        <w:t>长效监管的“笼子”</w:t>
      </w:r>
      <w:r>
        <w:rPr>
          <w:rFonts w:hint="eastAsia" w:ascii="仿宋_GB2312" w:hAnsi="仿宋_GB2312" w:eastAsia="仿宋_GB2312" w:cs="仿宋_GB2312"/>
          <w:b/>
          <w:bCs/>
          <w:i w:val="0"/>
          <w:iCs w:val="0"/>
          <w:caps w:val="0"/>
          <w:color w:val="000000"/>
          <w:spacing w:val="0"/>
          <w:sz w:val="32"/>
          <w:szCs w:val="32"/>
          <w:highlight w:val="none"/>
          <w:lang w:val="en-US" w:eastAsia="zh-CN"/>
        </w:rPr>
        <w:t>扎紧扎实</w:t>
      </w:r>
      <w:r>
        <w:rPr>
          <w:rFonts w:hint="eastAsia" w:ascii="仿宋_GB2312" w:hAnsi="仿宋_GB2312" w:eastAsia="仿宋_GB2312" w:cs="仿宋_GB2312"/>
          <w:b/>
          <w:bCs/>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rPr>
        <w:t>围绕巡察中发现的制度短板，修订优化财务管理、惠民政策落地、民生工程验收等关键领域的规范文件，细化操作流程和监管细则。建立常态化审计与动态监测相结合的机制，每季度对重点领域开展专项督查，对整改出现反弹的问题启动“一案双查”。深化“以案促改”，将巡察典型案例作为干部培训的必修课程，切实提升警示教育的针对性和实效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5"/>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rPr>
        <w:t>三是深化成效运用，让群众</w:t>
      </w:r>
      <w:r>
        <w:rPr>
          <w:rFonts w:hint="eastAsia" w:ascii="仿宋_GB2312" w:hAnsi="仿宋_GB2312" w:eastAsia="仿宋_GB2312" w:cs="仿宋_GB2312"/>
          <w:b/>
          <w:bCs/>
          <w:i w:val="0"/>
          <w:iCs w:val="0"/>
          <w:caps w:val="0"/>
          <w:color w:val="000000"/>
          <w:spacing w:val="0"/>
          <w:sz w:val="32"/>
          <w:szCs w:val="32"/>
          <w:highlight w:val="none"/>
          <w:lang w:val="en-US" w:eastAsia="zh-CN"/>
        </w:rPr>
        <w:t>的</w:t>
      </w:r>
      <w:r>
        <w:rPr>
          <w:rFonts w:hint="eastAsia" w:ascii="仿宋_GB2312" w:hAnsi="仿宋_GB2312" w:eastAsia="仿宋_GB2312" w:cs="仿宋_GB2312"/>
          <w:b/>
          <w:bCs/>
          <w:i w:val="0"/>
          <w:iCs w:val="0"/>
          <w:caps w:val="0"/>
          <w:color w:val="000000"/>
          <w:spacing w:val="0"/>
          <w:sz w:val="32"/>
          <w:szCs w:val="32"/>
          <w:highlight w:val="none"/>
        </w:rPr>
        <w:t>满意度持续提升。</w:t>
      </w:r>
      <w:r>
        <w:rPr>
          <w:rFonts w:hint="eastAsia" w:ascii="仿宋_GB2312" w:hAnsi="仿宋_GB2312" w:eastAsia="仿宋_GB2312" w:cs="仿宋_GB2312"/>
          <w:i w:val="0"/>
          <w:iCs w:val="0"/>
          <w:caps w:val="0"/>
          <w:color w:val="000000"/>
          <w:spacing w:val="0"/>
          <w:sz w:val="32"/>
          <w:szCs w:val="32"/>
          <w:highlight w:val="none"/>
        </w:rPr>
        <w:t>开展“整改成效回头看”专项排查行动，对违建管控、</w:t>
      </w:r>
      <w:r>
        <w:rPr>
          <w:rFonts w:hint="eastAsia" w:ascii="仿宋_GB2312" w:hAnsi="仿宋_GB2312" w:eastAsia="仿宋_GB2312" w:cs="仿宋_GB2312"/>
          <w:i w:val="0"/>
          <w:iCs w:val="0"/>
          <w:caps w:val="0"/>
          <w:color w:val="000000"/>
          <w:spacing w:val="0"/>
          <w:sz w:val="32"/>
          <w:szCs w:val="32"/>
          <w:highlight w:val="none"/>
          <w:lang w:val="en-US" w:eastAsia="zh-CN"/>
        </w:rPr>
        <w:t>人居环境</w:t>
      </w:r>
      <w:r>
        <w:rPr>
          <w:rFonts w:hint="eastAsia" w:ascii="仿宋_GB2312" w:hAnsi="仿宋_GB2312" w:eastAsia="仿宋_GB2312" w:cs="仿宋_GB2312"/>
          <w:i w:val="0"/>
          <w:iCs w:val="0"/>
          <w:caps w:val="0"/>
          <w:color w:val="000000"/>
          <w:spacing w:val="0"/>
          <w:sz w:val="32"/>
          <w:szCs w:val="32"/>
          <w:highlight w:val="none"/>
        </w:rPr>
        <w:t>等民生领域的整改事项，严格执行整改销号标准，确保整改措施真正落到实处、见到实效。聚焦群众关心的堵点难点，推行“政策上门、主动服务”工作机制，及时回应和解决群众的急难愁盼。把整改成果转化为发展动力，提速推进产业升级、集体经济壮大等项目建设，以实实在在的整改成效增强群众的获得感、幸福感。</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650"/>
        <w:textAlignment w:val="baseline"/>
        <w:rPr>
          <w:rFonts w:hint="default" w:ascii="仿宋_GB2312" w:hAnsi="仿宋_GB2312" w:eastAsia="仿宋_GB2312" w:cs="仿宋_GB2312"/>
          <w:i w:val="0"/>
          <w:iCs w:val="0"/>
          <w:caps w:val="0"/>
          <w:snapToGrid w:val="0"/>
          <w:color w:val="000000"/>
          <w:spacing w:val="0"/>
          <w:kern w:val="0"/>
          <w:sz w:val="32"/>
          <w:szCs w:val="32"/>
          <w:highlight w:val="none"/>
          <w:lang w:val="en-US" w:eastAsia="zh-CN" w:bidi="ar"/>
        </w:rPr>
      </w:pPr>
      <w:r>
        <w:rPr>
          <w:rFonts w:hint="default" w:ascii="仿宋_GB2312" w:hAnsi="仿宋_GB2312" w:eastAsia="仿宋_GB2312" w:cs="仿宋_GB2312"/>
          <w:i w:val="0"/>
          <w:iCs w:val="0"/>
          <w:caps w:val="0"/>
          <w:snapToGrid w:val="0"/>
          <w:color w:val="000000"/>
          <w:spacing w:val="0"/>
          <w:kern w:val="0"/>
          <w:sz w:val="32"/>
          <w:szCs w:val="32"/>
          <w:highlight w:val="none"/>
          <w:lang w:val="en-US" w:eastAsia="zh-CN" w:bidi="ar"/>
        </w:rPr>
        <w:t>欢迎广大干部群众对巡视整改落实情况进行监督。如有意见建议，请及时向我们反映。联系电话</w:t>
      </w:r>
      <w:r>
        <w:rPr>
          <w:rFonts w:hint="eastAsia" w:ascii="仿宋_GB2312" w:hAnsi="仿宋_GB2312" w:eastAsia="仿宋_GB2312" w:cs="仿宋_GB2312"/>
          <w:i w:val="0"/>
          <w:iCs w:val="0"/>
          <w:caps w:val="0"/>
          <w:snapToGrid w:val="0"/>
          <w:color w:val="000000"/>
          <w:spacing w:val="0"/>
          <w:kern w:val="0"/>
          <w:sz w:val="32"/>
          <w:szCs w:val="32"/>
          <w:highlight w:val="none"/>
          <w:lang w:val="en-US" w:eastAsia="zh-CN" w:bidi="ar"/>
        </w:rPr>
        <w:t>：0737-7610126；电子邮箱：2256344535@qq.com。</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left="486" w:leftChars="0"/>
        <w:textAlignment w:val="baseline"/>
        <w:rPr>
          <w:rFonts w:hint="eastAsia" w:ascii="仿宋_GB2312" w:hAnsi="仿宋_GB2312" w:eastAsia="仿宋_GB2312" w:cs="仿宋_GB2312"/>
          <w:b/>
          <w:bCs/>
          <w:spacing w:val="1"/>
          <w:sz w:val="32"/>
          <w:szCs w:val="32"/>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left="486" w:leftChars="0"/>
        <w:textAlignment w:val="baseline"/>
        <w:rPr>
          <w:rFonts w:hint="eastAsia" w:ascii="仿宋_GB2312" w:hAnsi="仿宋_GB2312" w:eastAsia="仿宋_GB2312" w:cs="仿宋_GB2312"/>
          <w:b/>
          <w:bCs/>
          <w:spacing w:val="1"/>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40" w:rightChars="400"/>
        <w:jc w:val="right"/>
        <w:textAlignment w:val="baseline"/>
        <w:rPr>
          <w:rFonts w:hint="default" w:ascii="仿宋_GB2312" w:hAnsi="仿宋_GB2312" w:eastAsia="仿宋_GB2312" w:cs="仿宋_GB2312"/>
          <w:i w:val="0"/>
          <w:iCs w:val="0"/>
          <w:caps w:val="0"/>
          <w:snapToGrid w:val="0"/>
          <w:color w:val="000000"/>
          <w:spacing w:val="0"/>
          <w:kern w:val="0"/>
          <w:sz w:val="32"/>
          <w:szCs w:val="32"/>
          <w:highlight w:val="none"/>
          <w:lang w:val="en-US" w:eastAsia="zh-CN" w:bidi="ar"/>
        </w:rPr>
      </w:pPr>
      <w:r>
        <w:rPr>
          <w:rFonts w:hint="eastAsia" w:ascii="仿宋_GB2312" w:hAnsi="仿宋_GB2312" w:eastAsia="仿宋_GB2312" w:cs="仿宋_GB2312"/>
          <w:i w:val="0"/>
          <w:iCs w:val="0"/>
          <w:caps w:val="0"/>
          <w:snapToGrid w:val="0"/>
          <w:color w:val="000000"/>
          <w:spacing w:val="0"/>
          <w:kern w:val="0"/>
          <w:sz w:val="32"/>
          <w:szCs w:val="32"/>
          <w:highlight w:val="none"/>
          <w:lang w:val="en-US" w:eastAsia="zh-CN" w:bidi="ar"/>
        </w:rPr>
        <w:t>中共滔溪镇委员会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40" w:rightChars="400"/>
        <w:jc w:val="center"/>
        <w:textAlignment w:val="baseline"/>
        <w:rPr>
          <w:rFonts w:hint="eastAsia" w:ascii="仿宋_GB2312" w:hAnsi="仿宋_GB2312" w:eastAsia="仿宋_GB2312" w:cs="仿宋_GB2312"/>
          <w:i w:val="0"/>
          <w:iCs w:val="0"/>
          <w:caps w:val="0"/>
          <w:snapToGrid w:val="0"/>
          <w:color w:val="000000"/>
          <w:spacing w:val="20"/>
          <w:kern w:val="0"/>
          <w:sz w:val="32"/>
          <w:szCs w:val="32"/>
          <w:highlight w:val="none"/>
          <w:lang w:val="en-US" w:eastAsia="zh-CN" w:bidi="ar"/>
        </w:rPr>
      </w:pPr>
      <w:r>
        <w:rPr>
          <w:rFonts w:hint="eastAsia" w:ascii="仿宋_GB2312" w:hAnsi="仿宋_GB2312" w:eastAsia="仿宋_GB2312" w:cs="仿宋_GB2312"/>
          <w:i w:val="0"/>
          <w:iCs w:val="0"/>
          <w:caps w:val="0"/>
          <w:snapToGrid w:val="0"/>
          <w:color w:val="000000"/>
          <w:spacing w:val="0"/>
          <w:kern w:val="0"/>
          <w:sz w:val="32"/>
          <w:szCs w:val="32"/>
          <w:highlight w:val="none"/>
          <w:lang w:val="en-US" w:eastAsia="zh-CN" w:bidi="ar"/>
        </w:rPr>
        <w:t xml:space="preserve">                                  </w:t>
      </w:r>
      <w:r>
        <w:rPr>
          <w:rFonts w:hint="eastAsia" w:ascii="仿宋_GB2312" w:hAnsi="仿宋_GB2312" w:eastAsia="仿宋_GB2312" w:cs="仿宋_GB2312"/>
          <w:i w:val="0"/>
          <w:iCs w:val="0"/>
          <w:caps w:val="0"/>
          <w:snapToGrid w:val="0"/>
          <w:color w:val="000000"/>
          <w:spacing w:val="20"/>
          <w:kern w:val="0"/>
          <w:sz w:val="32"/>
          <w:szCs w:val="32"/>
          <w:highlight w:val="none"/>
          <w:lang w:val="en-US" w:eastAsia="zh-CN" w:bidi="ar"/>
        </w:rPr>
        <w:t>2025年8月27日</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left="486" w:leftChars="0"/>
        <w:textAlignment w:val="baseline"/>
        <w:rPr>
          <w:rFonts w:hint="default" w:ascii="仿宋_GB2312" w:hAnsi="仿宋_GB2312" w:eastAsia="仿宋_GB2312" w:cs="仿宋_GB2312"/>
          <w:b/>
          <w:bCs/>
          <w:spacing w:val="1"/>
          <w:sz w:val="32"/>
          <w:szCs w:val="32"/>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600" w:lineRule="exact"/>
        <w:ind w:left="486" w:leftChars="0"/>
        <w:textAlignment w:val="baseline"/>
        <w:rPr>
          <w:rFonts w:hint="default" w:ascii="仿宋_GB2312" w:hAnsi="仿宋_GB2312" w:eastAsia="仿宋_GB2312" w:cs="仿宋_GB2312"/>
          <w:b w:val="0"/>
          <w:bCs w:val="0"/>
          <w:spacing w:val="1"/>
          <w:sz w:val="32"/>
          <w:szCs w:val="32"/>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600" w:lineRule="exact"/>
        <w:textAlignment w:val="baseline"/>
        <w:rPr>
          <w:rFonts w:hint="eastAsia" w:ascii="楷体" w:hAnsi="楷体" w:eastAsia="楷体" w:cs="楷体"/>
          <w:b w:val="0"/>
          <w:bCs w:val="0"/>
          <w:spacing w:val="1"/>
          <w:sz w:val="32"/>
          <w:szCs w:val="32"/>
          <w:lang w:val="en-US" w:eastAsia="zh-CN"/>
        </w:rPr>
      </w:pP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700BDB-6725-427C-BFD0-A97D9BC25A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116D5F-6289-4EBD-A18F-344B8DAD940F}"/>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embedRegular r:id="rId3" w:fontKey="{91742138-B783-4570-9EA9-8A96A78FFAC0}"/>
  </w:font>
  <w:font w:name="仿宋_GB2312">
    <w:panose1 w:val="02010609030101010101"/>
    <w:charset w:val="86"/>
    <w:family w:val="auto"/>
    <w:pitch w:val="default"/>
    <w:sig w:usb0="00000001" w:usb1="080E0000" w:usb2="00000000" w:usb3="00000000" w:csb0="00040000" w:csb1="00000000"/>
    <w:embedRegular r:id="rId4" w:fontKey="{37AD164B-2A15-424B-AA9A-7A5F92022CBC}"/>
  </w:font>
  <w:font w:name="微软雅黑">
    <w:panose1 w:val="020B0503020204020204"/>
    <w:charset w:val="86"/>
    <w:family w:val="auto"/>
    <w:pitch w:val="default"/>
    <w:sig w:usb0="80000287" w:usb1="2ACF3C50" w:usb2="00000016" w:usb3="00000000" w:csb0="0004001F" w:csb1="00000000"/>
    <w:embedRegular r:id="rId5" w:fontKey="{C7DFDFEA-8001-4340-94B3-1B32092037DE}"/>
  </w:font>
  <w:font w:name="楷体">
    <w:panose1 w:val="02010609060101010101"/>
    <w:charset w:val="86"/>
    <w:family w:val="auto"/>
    <w:pitch w:val="default"/>
    <w:sig w:usb0="800002BF" w:usb1="38CF7CFA" w:usb2="00000016" w:usb3="00000000" w:csb0="00040001" w:csb1="00000000"/>
    <w:embedRegular r:id="rId6" w:fontKey="{C793C5AD-B54C-48B2-9F79-C578A660A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6A522"/>
    <w:multiLevelType w:val="singleLevel"/>
    <w:tmpl w:val="B296A522"/>
    <w:lvl w:ilvl="0" w:tentative="0">
      <w:start w:val="1"/>
      <w:numFmt w:val="decimal"/>
      <w:lvlText w:val="%1."/>
      <w:lvlJc w:val="left"/>
      <w:pPr>
        <w:tabs>
          <w:tab w:val="left" w:pos="312"/>
        </w:tabs>
        <w:ind w:left="486" w:firstLine="0"/>
      </w:pPr>
    </w:lvl>
  </w:abstractNum>
  <w:abstractNum w:abstractNumId="1">
    <w:nsid w:val="D511C007"/>
    <w:multiLevelType w:val="singleLevel"/>
    <w:tmpl w:val="D511C007"/>
    <w:lvl w:ilvl="0" w:tentative="0">
      <w:start w:val="7"/>
      <w:numFmt w:val="chineseCounting"/>
      <w:suff w:val="nothing"/>
      <w:lvlText w:val="（%1）"/>
      <w:lvlJc w:val="left"/>
      <w:pPr>
        <w:ind w:left="648" w:firstLine="0"/>
      </w:pPr>
      <w:rPr>
        <w:rFonts w:hint="eastAsia"/>
      </w:rPr>
    </w:lvl>
  </w:abstractNum>
  <w:abstractNum w:abstractNumId="2">
    <w:nsid w:val="F5000815"/>
    <w:multiLevelType w:val="singleLevel"/>
    <w:tmpl w:val="F5000815"/>
    <w:lvl w:ilvl="0" w:tentative="0">
      <w:start w:val="3"/>
      <w:numFmt w:val="chineseCounting"/>
      <w:suff w:val="nothing"/>
      <w:lvlText w:val="（%1）"/>
      <w:lvlJc w:val="left"/>
      <w:pPr>
        <w:ind w:left="648" w:firstLine="0"/>
      </w:pPr>
      <w:rPr>
        <w:rFonts w:hint="eastAsia"/>
      </w:rPr>
    </w:lvl>
  </w:abstractNum>
  <w:abstractNum w:abstractNumId="3">
    <w:nsid w:val="FC5E2CB5"/>
    <w:multiLevelType w:val="singleLevel"/>
    <w:tmpl w:val="FC5E2CB5"/>
    <w:lvl w:ilvl="0" w:tentative="0">
      <w:start w:val="24"/>
      <w:numFmt w:val="decimal"/>
      <w:lvlText w:val="%1."/>
      <w:lvlJc w:val="left"/>
      <w:pPr>
        <w:tabs>
          <w:tab w:val="left" w:pos="312"/>
        </w:tabs>
      </w:pPr>
    </w:lvl>
  </w:abstractNum>
  <w:abstractNum w:abstractNumId="4">
    <w:nsid w:val="3BBF44BF"/>
    <w:multiLevelType w:val="singleLevel"/>
    <w:tmpl w:val="3BBF44BF"/>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ZjcxOGM5N2MwNDFkMWJjMGE1NDQwNDQ0OTY2OWIifQ=="/>
  </w:docVars>
  <w:rsids>
    <w:rsidRoot w:val="455B51AD"/>
    <w:rsid w:val="146C6D8E"/>
    <w:rsid w:val="194D7E4D"/>
    <w:rsid w:val="23700C67"/>
    <w:rsid w:val="25043D12"/>
    <w:rsid w:val="350076C7"/>
    <w:rsid w:val="3DBA34E6"/>
    <w:rsid w:val="455B51AD"/>
    <w:rsid w:val="46FA0995"/>
    <w:rsid w:val="55EE0C0B"/>
    <w:rsid w:val="5B05187C"/>
    <w:rsid w:val="5C22769D"/>
    <w:rsid w:val="5C3264E3"/>
    <w:rsid w:val="6ADF5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400" w:lineRule="exact"/>
      <w:jc w:val="center"/>
    </w:pPr>
    <w:rPr>
      <w:rFonts w:ascii="Calibri" w:hAnsi="Calibri" w:eastAsia="宋体" w:cs="Times New Roman"/>
      <w:caps/>
      <w:sz w:val="21"/>
      <w:szCs w:val="22"/>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13349</Words>
  <Characters>13621</Characters>
  <Lines>0</Lines>
  <Paragraphs>0</Paragraphs>
  <TotalTime>375</TotalTime>
  <ScaleCrop>false</ScaleCrop>
  <LinksUpToDate>false</LinksUpToDate>
  <CharactersWithSpaces>13683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2025-07-15T07:35:00Z</dcterms:created>
  <dc:creator>王子惠</dc:creator>
  <cp:lastModifiedBy>J.</cp:lastModifiedBy>
  <cp:lastPrinted>2025-08-18T01:21:00Z</cp:lastPrinted>
  <dcterms:modified xsi:type="dcterms:W3CDTF">2025-08-27T01:56:17Z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E3568358AC0240E09B78A465AC68E21F_13</vt:lpwstr>
  </property>
  <property fmtid="{D5CDD505-2E9C-101B-9397-08002B2CF9AE}" pid="4" name="KSOTemplateDocerSaveRecord">
    <vt:lpwstr>eyJoZGlkIjoiYWVlM2YzNGE1MmNhOGVmODkyYzA2N2IxNjMwMjE2NzciLCJ1c2VySWQiOiIyNDc4NzQ0NjIifQ==</vt:lpwstr>
  </property>
</Properties>
</file>