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24552">
      <w:pPr>
        <w:spacing w:line="360" w:lineRule="auto"/>
        <w:ind w:firstLine="0" w:firstLineChars="0"/>
        <w:jc w:val="center"/>
        <w:rPr>
          <w:rFonts w:hint="default" w:ascii="Times New Roman" w:hAnsi="Times New Roman" w:eastAsia="方正小标宋简体" w:cs="Times New Roman"/>
          <w:color w:val="000000" w:themeColor="text1"/>
          <w:sz w:val="52"/>
          <w:szCs w:val="52"/>
          <w:highlight w:val="none"/>
          <w:lang w:val="en-US" w:eastAsia="zh-CN"/>
          <w14:textFill>
            <w14:solidFill>
              <w14:schemeClr w14:val="tx1"/>
            </w14:solidFill>
          </w14:textFill>
        </w:rPr>
      </w:pPr>
      <w:bookmarkStart w:id="29" w:name="_GoBack"/>
      <w:bookmarkEnd w:id="29"/>
    </w:p>
    <w:p w14:paraId="146C0A29">
      <w:pPr>
        <w:spacing w:line="360" w:lineRule="auto"/>
        <w:ind w:firstLine="0" w:firstLineChars="0"/>
        <w:jc w:val="center"/>
        <w:rPr>
          <w:rFonts w:hint="default" w:ascii="Times New Roman" w:hAnsi="Times New Roman" w:eastAsia="方正小标宋简体" w:cs="Times New Roman"/>
          <w:color w:val="000000" w:themeColor="text1"/>
          <w:sz w:val="52"/>
          <w:szCs w:val="52"/>
          <w:highlight w:val="none"/>
          <w:lang w:val="en-US" w:eastAsia="zh-CN"/>
          <w14:textFill>
            <w14:solidFill>
              <w14:schemeClr w14:val="tx1"/>
            </w14:solidFill>
          </w14:textFill>
        </w:rPr>
      </w:pPr>
    </w:p>
    <w:p w14:paraId="1612B43A">
      <w:pPr>
        <w:spacing w:line="360" w:lineRule="auto"/>
        <w:ind w:firstLine="0" w:firstLineChars="0"/>
        <w:jc w:val="center"/>
        <w:rPr>
          <w:rFonts w:hint="default" w:ascii="Times New Roman" w:hAnsi="Times New Roman" w:eastAsia="方正小标宋简体" w:cs="Times New Roman"/>
          <w:color w:val="000000" w:themeColor="text1"/>
          <w:sz w:val="52"/>
          <w:szCs w:val="52"/>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52"/>
          <w:szCs w:val="52"/>
          <w:highlight w:val="none"/>
          <w:lang w:val="en-US" w:eastAsia="zh-CN"/>
          <w14:textFill>
            <w14:solidFill>
              <w14:schemeClr w14:val="tx1"/>
            </w14:solidFill>
          </w14:textFill>
        </w:rPr>
        <w:t>安化县预拌混凝土搅拌站布局</w:t>
      </w:r>
    </w:p>
    <w:p w14:paraId="2EF64413">
      <w:pPr>
        <w:spacing w:line="360" w:lineRule="auto"/>
        <w:ind w:firstLine="0" w:firstLineChars="0"/>
        <w:jc w:val="center"/>
        <w:rPr>
          <w:rFonts w:hint="default" w:ascii="Times New Roman" w:hAnsi="Times New Roman" w:eastAsia="方正小标宋简体" w:cs="Times New Roman"/>
          <w:color w:val="000000" w:themeColor="text1"/>
          <w:sz w:val="48"/>
          <w:szCs w:val="48"/>
          <w:highlight w:val="none"/>
          <w14:textFill>
            <w14:solidFill>
              <w14:schemeClr w14:val="tx1"/>
            </w14:solidFill>
          </w14:textFill>
        </w:rPr>
      </w:pPr>
      <w:r>
        <w:rPr>
          <w:rFonts w:hint="default" w:ascii="Times New Roman" w:hAnsi="Times New Roman" w:eastAsia="方正小标宋简体" w:cs="Times New Roman"/>
          <w:color w:val="000000" w:themeColor="text1"/>
          <w:sz w:val="52"/>
          <w:szCs w:val="52"/>
          <w:highlight w:val="none"/>
          <w:lang w:val="en-US" w:eastAsia="zh-CN"/>
          <w14:textFill>
            <w14:solidFill>
              <w14:schemeClr w14:val="tx1"/>
            </w14:solidFill>
          </w14:textFill>
        </w:rPr>
        <w:t>专项规划</w:t>
      </w:r>
      <w:r>
        <w:rPr>
          <w:rFonts w:hint="default" w:ascii="Times New Roman" w:hAnsi="Times New Roman" w:eastAsia="方正小标宋简体" w:cs="Times New Roman"/>
          <w:color w:val="000000" w:themeColor="text1"/>
          <w:sz w:val="48"/>
          <w:szCs w:val="48"/>
          <w:highlight w:val="none"/>
          <w14:textFill>
            <w14:solidFill>
              <w14:schemeClr w14:val="tx1"/>
            </w14:solidFill>
          </w14:textFill>
        </w:rPr>
        <w:t>（2021—2035年）</w:t>
      </w:r>
    </w:p>
    <w:p w14:paraId="2C03CAD4">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44"/>
          <w:szCs w:val="44"/>
          <w:highlight w:val="none"/>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44"/>
          <w:szCs w:val="44"/>
          <w:highlight w:val="none"/>
          <w:lang w:val="en-US" w:eastAsia="zh-CN"/>
          <w14:textFill>
            <w14:solidFill>
              <w14:schemeClr w14:val="tx1"/>
            </w14:solidFill>
          </w14:textFill>
        </w:rPr>
        <w:t>文  本</w:t>
      </w:r>
    </w:p>
    <w:p w14:paraId="3D191EC2">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14:paraId="4E046C6B">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14:paraId="70474516">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14:paraId="464FEDC1">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14:paraId="28E588D3">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14:paraId="5CCBDA0A">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14:paraId="3F4757CE">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14:paraId="2D4A2FB7">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14:paraId="5E5A7B28">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14:paraId="08CC0EFF">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14:paraId="07D07581">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14:paraId="4019816A">
      <w:pPr>
        <w:spacing w:line="360" w:lineRule="auto"/>
        <w:ind w:firstLine="0" w:firstLineChars="0"/>
        <w:jc w:val="center"/>
        <w:rPr>
          <w:rFonts w:hint="default" w:ascii="Times New Roman" w:hAnsi="Times New Roman" w:eastAsia="黑体" w:cs="Times New Roman"/>
          <w:color w:val="000000" w:themeColor="text1"/>
          <w:sz w:val="30"/>
          <w:szCs w:val="30"/>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0"/>
          <w:szCs w:val="30"/>
          <w:highlight w:val="none"/>
          <w:lang w:val="en-US" w:eastAsia="zh-CN"/>
          <w14:textFill>
            <w14:solidFill>
              <w14:schemeClr w14:val="tx1"/>
            </w14:solidFill>
          </w14:textFill>
        </w:rPr>
        <w:t>安化县</w:t>
      </w:r>
      <w:r>
        <w:rPr>
          <w:rFonts w:hint="eastAsia" w:ascii="Times New Roman" w:hAnsi="Times New Roman" w:eastAsia="黑体" w:cs="Times New Roman"/>
          <w:color w:val="000000" w:themeColor="text1"/>
          <w:sz w:val="30"/>
          <w:szCs w:val="30"/>
          <w:highlight w:val="none"/>
          <w:lang w:val="en-US" w:eastAsia="zh-CN"/>
          <w14:textFill>
            <w14:solidFill>
              <w14:schemeClr w14:val="tx1"/>
            </w14:solidFill>
          </w14:textFill>
        </w:rPr>
        <w:t>人民政府</w:t>
      </w:r>
    </w:p>
    <w:p w14:paraId="03663C08">
      <w:pPr>
        <w:spacing w:line="360" w:lineRule="auto"/>
        <w:ind w:firstLine="0" w:firstLineChars="0"/>
        <w:jc w:val="center"/>
        <w:rPr>
          <w:rFonts w:hint="default" w:ascii="Times New Roman" w:hAnsi="Times New Roman" w:eastAsia="黑体" w:cs="Times New Roman"/>
          <w:color w:val="000000" w:themeColor="text1"/>
          <w:sz w:val="30"/>
          <w:szCs w:val="30"/>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0"/>
          <w:szCs w:val="30"/>
          <w:highlight w:val="none"/>
          <w:lang w:val="en-US" w:eastAsia="zh-CN"/>
          <w14:textFill>
            <w14:solidFill>
              <w14:schemeClr w14:val="tx1"/>
            </w14:solidFill>
          </w14:textFill>
        </w:rPr>
        <w:t>2024.</w:t>
      </w:r>
      <w:r>
        <w:rPr>
          <w:rFonts w:hint="eastAsia" w:ascii="Times New Roman" w:hAnsi="Times New Roman" w:eastAsia="黑体" w:cs="Times New Roman"/>
          <w:color w:val="000000" w:themeColor="text1"/>
          <w:sz w:val="30"/>
          <w:szCs w:val="30"/>
          <w:highlight w:val="none"/>
          <w:lang w:val="en-US" w:eastAsia="zh-CN"/>
          <w14:textFill>
            <w14:solidFill>
              <w14:schemeClr w14:val="tx1"/>
            </w14:solidFill>
          </w14:textFill>
        </w:rPr>
        <w:t>8</w:t>
      </w:r>
    </w:p>
    <w:p w14:paraId="11B4DB94">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pPr>
    </w:p>
    <w:p w14:paraId="282943A6">
      <w:pPr>
        <w:keepNext w:val="0"/>
        <w:keepLines w:val="0"/>
        <w:pageBreakBefore w:val="0"/>
        <w:kinsoku/>
        <w:wordWrap/>
        <w:overflowPunct/>
        <w:topLinePunct w:val="0"/>
        <w:autoSpaceDE/>
        <w:bidi w:val="0"/>
        <w:adjustRightInd/>
        <w:snapToGrid/>
        <w:spacing w:line="360" w:lineRule="auto"/>
        <w:jc w:val="center"/>
        <w:outlineLvl w:val="9"/>
        <w:rPr>
          <w:rFonts w:hint="default" w:ascii="Times New Roman" w:hAnsi="Times New Roman" w:eastAsia="黑体" w:cs="Times New Roman"/>
          <w:b w:val="0"/>
          <w:bCs w:val="0"/>
          <w:color w:val="000000" w:themeColor="text1"/>
          <w:sz w:val="36"/>
          <w:szCs w:val="36"/>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8D95544">
      <w:pPr>
        <w:spacing w:line="600" w:lineRule="exact"/>
        <w:ind w:firstLine="0" w:firstLineChars="0"/>
        <w:jc w:val="center"/>
        <w:rPr>
          <w:rFonts w:hint="default" w:ascii="Times New Roman" w:hAnsi="Times New Roman" w:eastAsia="方正小标宋简体" w:cs="Times New Roman"/>
          <w:b/>
          <w:color w:val="000000" w:themeColor="text1"/>
          <w:sz w:val="36"/>
          <w:szCs w:val="22"/>
          <w:highlight w:val="none"/>
          <w:lang w:val="en-US" w:eastAsia="zh-CN"/>
          <w14:textFill>
            <w14:solidFill>
              <w14:schemeClr w14:val="tx1"/>
            </w14:solidFill>
          </w14:textFill>
        </w:rPr>
      </w:pPr>
      <w:r>
        <w:rPr>
          <w:rFonts w:hint="default" w:ascii="Times New Roman" w:hAnsi="Times New Roman" w:eastAsia="方正小标宋简体" w:cs="Times New Roman"/>
          <w:b/>
          <w:color w:val="000000" w:themeColor="text1"/>
          <w:sz w:val="36"/>
          <w:szCs w:val="22"/>
          <w:highlight w:val="none"/>
          <w:lang w:val="en-US" w:eastAsia="zh-CN"/>
          <w14:textFill>
            <w14:solidFill>
              <w14:schemeClr w14:val="tx1"/>
            </w14:solidFill>
          </w14:textFill>
        </w:rPr>
        <w:t>目  录</w:t>
      </w:r>
    </w:p>
    <w:p w14:paraId="6FA38A9D">
      <w:pPr>
        <w:pStyle w:val="7"/>
        <w:tabs>
          <w:tab w:val="right" w:leader="dot" w:pos="8306"/>
        </w:tabs>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fldChar w:fldCharType="begin"/>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instrText xml:space="preserve">TOC \o "1-2" \h \u </w:instrTex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_Toc30887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前言</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_Toc30887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1</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14:paraId="0E7F5662">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_Toc19080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第一章  规划背景</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_Toc19080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3</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14:paraId="2376B21B">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_Toc3206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第一节  现状概况</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_Toc3206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3</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2E183B01">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_Toc8095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第二节  问题分析</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_Toc8095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3</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759906F3">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_Toc6988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第三节  发展机遇</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_Toc6988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5</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35E30478">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_Toc2249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第二章  总体要求</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_Toc2249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7</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14:paraId="33F3F2F6">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_Toc24691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第一节  指导思想</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_Toc24691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7</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009A8AE5">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_Toc29695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第二节  规划原则</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_Toc29695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7</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5577F2FC">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_Toc14574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第三节  规划目标</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_Toc14574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1A17A11D">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_Toc15836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w:t>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三</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 xml:space="preserve">章  </w:t>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站场建设</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_Toc15836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10</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14:paraId="25EE982F">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_Toc31892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第一节  布点原则</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_Toc31892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10</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38E7402D">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_Toc15833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 xml:space="preserve">第二节  </w:t>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站场</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选址要求</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_Toc15833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11</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55FE342F">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_Toc4079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 xml:space="preserve">第三节  </w:t>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站场</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建设要求</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_Toc4079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11</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50CB0F3E">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_Toc28010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w:t>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四</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节  节能</w:t>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降耗和环保</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_Toc28010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12</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42A4B5F6">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_Toc22899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w:t>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四</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 xml:space="preserve">章  </w:t>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站场管理</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_Toc22899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14</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14:paraId="06F2A342">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_Toc18646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第一节  资质标准要求</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_Toc18646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14</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055271ED">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_Toc23908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第二节  部门分工职责</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_Toc23908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14</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723CA87E">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_Toc16389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第三节  临时站场设置</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_Toc16389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16</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41AB3AC2">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_Toc7670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第</w:t>
      </w:r>
      <w:r>
        <w:rPr>
          <w:rFonts w:hint="eastAsia" w:ascii="Times New Roman" w:hAnsi="Times New Roman" w:eastAsia="黑体" w:cs="Times New Roman"/>
          <w:bCs w:val="0"/>
          <w:color w:val="000000" w:themeColor="text1"/>
          <w:sz w:val="28"/>
          <w:szCs w:val="28"/>
          <w:highlight w:val="none"/>
          <w:lang w:val="en-US" w:eastAsia="zh-CN"/>
          <w14:textFill>
            <w14:solidFill>
              <w14:schemeClr w14:val="tx1"/>
            </w14:solidFill>
          </w14:textFill>
        </w:rPr>
        <w:t>五</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章  实施措施</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_Toc7670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18</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14:paraId="3E5FD1BC">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_Toc32412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第一节  健全规划落实责任</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_Toc32412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18</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38EEB644">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_Toc2412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第二节  发挥规划导向作用</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_Toc2412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18</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6D83F905">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_Toc20000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第三节  强化质量</w:t>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控制监管</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_Toc20000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18</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0628D7F5">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HYPERLINK \l _Toc20040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 xml:space="preserve">第四节  </w:t>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绿色</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创新</w:t>
      </w:r>
      <w:r>
        <w:rPr>
          <w:rFonts w:hint="eastAsia" w:ascii="Times New Roman" w:hAnsi="Times New Roman" w:eastAsia="楷体" w:cs="Times New Roman"/>
          <w:color w:val="000000" w:themeColor="text1"/>
          <w:sz w:val="28"/>
          <w:szCs w:val="28"/>
          <w:highlight w:val="none"/>
          <w:lang w:val="en-US" w:eastAsia="zh-CN"/>
          <w14:textFill>
            <w14:solidFill>
              <w14:schemeClr w14:val="tx1"/>
            </w14:solidFill>
          </w14:textFill>
        </w:rPr>
        <w:t>，高质量发展</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ab/>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instrText xml:space="preserve"> PAGEREF _Toc20040 \h </w:instrTex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t>19</w:t>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楷体" w:cs="Times New Roman"/>
          <w:color w:val="000000" w:themeColor="text1"/>
          <w:sz w:val="28"/>
          <w:szCs w:val="28"/>
          <w:highlight w:val="none"/>
          <w:lang w:val="en-US" w:eastAsia="zh-CN"/>
          <w14:textFill>
            <w14:solidFill>
              <w14:schemeClr w14:val="tx1"/>
            </w14:solidFill>
          </w14:textFill>
        </w:rPr>
        <w:fldChar w:fldCharType="end"/>
      </w:r>
    </w:p>
    <w:p w14:paraId="7DF25FD2">
      <w:pPr>
        <w:pStyle w:val="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HYPERLINK \l _Toc10738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附表</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ab/>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begin"/>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instrText xml:space="preserve"> PAGEREF _Toc10738 \h </w:instrTex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t>20</w:t>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r>
        <w:rPr>
          <w:rFonts w:hint="default" w:ascii="Times New Roman" w:hAnsi="Times New Roman" w:eastAsia="黑体" w:cs="Times New Roman"/>
          <w:bCs w:val="0"/>
          <w:color w:val="000000" w:themeColor="text1"/>
          <w:sz w:val="28"/>
          <w:szCs w:val="28"/>
          <w:highlight w:val="none"/>
          <w:lang w:val="en-US" w:eastAsia="zh-CN"/>
          <w14:textFill>
            <w14:solidFill>
              <w14:schemeClr w14:val="tx1"/>
            </w14:solidFill>
          </w14:textFill>
        </w:rPr>
        <w:fldChar w:fldCharType="end"/>
      </w:r>
    </w:p>
    <w:p w14:paraId="09D70B95">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eastAsia" w:ascii="黑体" w:hAnsi="黑体" w:eastAsia="黑体" w:cs="黑体"/>
          <w:color w:val="000000" w:themeColor="text1"/>
          <w:sz w:val="28"/>
          <w:szCs w:val="28"/>
          <w:highlight w:val="none"/>
          <w:lang w:val="en-US" w:eastAsia="zh-CN"/>
          <w14:textFill>
            <w14:solidFill>
              <w14:schemeClr w14:val="tx1"/>
            </w14:solidFill>
          </w14:textFill>
        </w:rPr>
      </w:pPr>
      <w:r>
        <w:rPr>
          <w:rFonts w:hint="default" w:ascii="黑体" w:hAnsi="黑体" w:eastAsia="黑体" w:cs="黑体"/>
          <w:color w:val="000000" w:themeColor="text1"/>
          <w:sz w:val="28"/>
          <w:szCs w:val="28"/>
          <w:highlight w:val="none"/>
          <w:lang w:val="en-US" w:eastAsia="zh-CN"/>
          <w14:textFill>
            <w14:solidFill>
              <w14:schemeClr w14:val="tx1"/>
            </w14:solidFill>
          </w14:textFill>
        </w:rPr>
        <w:fldChar w:fldCharType="begin"/>
      </w:r>
      <w:r>
        <w:rPr>
          <w:rFonts w:hint="default" w:ascii="黑体" w:hAnsi="黑体" w:eastAsia="黑体" w:cs="黑体"/>
          <w:color w:val="000000" w:themeColor="text1"/>
          <w:sz w:val="28"/>
          <w:szCs w:val="28"/>
          <w:highlight w:val="none"/>
          <w:lang w:val="en-US" w:eastAsia="zh-CN"/>
          <w14:textFill>
            <w14:solidFill>
              <w14:schemeClr w14:val="tx1"/>
            </w14:solidFill>
          </w14:textFill>
        </w:rPr>
        <w:instrText xml:space="preserve"> HYPERLINK \l _Toc28097 </w:instrText>
      </w:r>
      <w:r>
        <w:rPr>
          <w:rFonts w:hint="default" w:ascii="黑体" w:hAnsi="黑体" w:eastAsia="黑体" w:cs="黑体"/>
          <w:color w:val="000000" w:themeColor="text1"/>
          <w:sz w:val="28"/>
          <w:szCs w:val="28"/>
          <w:highlight w:val="none"/>
          <w:lang w:val="en-US" w:eastAsia="zh-CN"/>
          <w14:textFill>
            <w14:solidFill>
              <w14:schemeClr w14:val="tx1"/>
            </w14:solidFill>
          </w14:textFill>
        </w:rPr>
        <w:fldChar w:fldCharType="separate"/>
      </w:r>
      <w:r>
        <w:rPr>
          <w:rFonts w:hint="eastAsia" w:ascii="黑体" w:hAnsi="黑体" w:eastAsia="黑体" w:cs="黑体"/>
          <w:color w:val="000000" w:themeColor="text1"/>
          <w:sz w:val="28"/>
          <w:szCs w:val="28"/>
          <w:highlight w:val="none"/>
          <w:lang w:val="en-US" w:eastAsia="zh-CN"/>
          <w14:textFill>
            <w14:solidFill>
              <w14:schemeClr w14:val="tx1"/>
            </w14:solidFill>
          </w14:textFill>
        </w:rPr>
        <w:t>附表1  安化县预拌混凝土搅拌站规划站场及产能布局表</w:t>
      </w:r>
      <w:r>
        <w:rPr>
          <w:rFonts w:hint="eastAsia" w:ascii="黑体" w:hAnsi="黑体" w:eastAsia="黑体" w:cs="黑体"/>
          <w:color w:val="000000" w:themeColor="text1"/>
          <w:sz w:val="28"/>
          <w:szCs w:val="28"/>
          <w:highlight w:val="none"/>
          <w:lang w:val="en-US" w:eastAsia="zh-CN"/>
          <w14:textFill>
            <w14:solidFill>
              <w14:schemeClr w14:val="tx1"/>
            </w14:solidFill>
          </w14:textFill>
        </w:rPr>
        <w:tab/>
      </w:r>
      <w:r>
        <w:rPr>
          <w:rFonts w:hint="eastAsia" w:ascii="黑体" w:hAnsi="黑体" w:eastAsia="黑体" w:cs="黑体"/>
          <w:color w:val="000000" w:themeColor="text1"/>
          <w:sz w:val="28"/>
          <w:szCs w:val="28"/>
          <w:highlight w:val="none"/>
          <w:lang w:val="en-US" w:eastAsia="zh-CN"/>
          <w14:textFill>
            <w14:solidFill>
              <w14:schemeClr w14:val="tx1"/>
            </w14:solidFill>
          </w14:textFill>
        </w:rPr>
        <w:fldChar w:fldCharType="begin"/>
      </w:r>
      <w:r>
        <w:rPr>
          <w:rFonts w:hint="eastAsia" w:ascii="黑体" w:hAnsi="黑体" w:eastAsia="黑体" w:cs="黑体"/>
          <w:color w:val="000000" w:themeColor="text1"/>
          <w:sz w:val="28"/>
          <w:szCs w:val="28"/>
          <w:highlight w:val="none"/>
          <w:lang w:val="en-US" w:eastAsia="zh-CN"/>
          <w14:textFill>
            <w14:solidFill>
              <w14:schemeClr w14:val="tx1"/>
            </w14:solidFill>
          </w14:textFill>
        </w:rPr>
        <w:instrText xml:space="preserve"> PAGEREF _Toc28097 \h </w:instrText>
      </w:r>
      <w:r>
        <w:rPr>
          <w:rFonts w:hint="eastAsia" w:ascii="黑体" w:hAnsi="黑体" w:eastAsia="黑体" w:cs="黑体"/>
          <w:color w:val="000000" w:themeColor="text1"/>
          <w:sz w:val="28"/>
          <w:szCs w:val="28"/>
          <w:highlight w:val="none"/>
          <w:lang w:val="en-US" w:eastAsia="zh-CN"/>
          <w14:textFill>
            <w14:solidFill>
              <w14:schemeClr w14:val="tx1"/>
            </w14:solidFill>
          </w14:textFill>
        </w:rPr>
        <w:fldChar w:fldCharType="separate"/>
      </w:r>
      <w:r>
        <w:rPr>
          <w:rFonts w:hint="eastAsia" w:ascii="黑体" w:hAnsi="黑体" w:eastAsia="黑体" w:cs="黑体"/>
          <w:color w:val="000000" w:themeColor="text1"/>
          <w:sz w:val="28"/>
          <w:szCs w:val="28"/>
          <w:highlight w:val="none"/>
          <w:lang w:val="en-US" w:eastAsia="zh-CN"/>
          <w14:textFill>
            <w14:solidFill>
              <w14:schemeClr w14:val="tx1"/>
            </w14:solidFill>
          </w14:textFill>
        </w:rPr>
        <w:t>20</w:t>
      </w:r>
      <w:r>
        <w:rPr>
          <w:rFonts w:hint="eastAsia" w:ascii="黑体" w:hAnsi="黑体" w:eastAsia="黑体" w:cs="黑体"/>
          <w:color w:val="000000" w:themeColor="text1"/>
          <w:sz w:val="28"/>
          <w:szCs w:val="28"/>
          <w:highlight w:val="none"/>
          <w:lang w:val="en-US" w:eastAsia="zh-CN"/>
          <w14:textFill>
            <w14:solidFill>
              <w14:schemeClr w14:val="tx1"/>
            </w14:solidFill>
          </w14:textFill>
        </w:rPr>
        <w:fldChar w:fldCharType="end"/>
      </w:r>
      <w:r>
        <w:rPr>
          <w:rFonts w:hint="default" w:ascii="黑体" w:hAnsi="黑体" w:eastAsia="黑体" w:cs="黑体"/>
          <w:color w:val="000000" w:themeColor="text1"/>
          <w:sz w:val="28"/>
          <w:szCs w:val="28"/>
          <w:highlight w:val="none"/>
          <w:lang w:val="en-US" w:eastAsia="zh-CN"/>
          <w14:textFill>
            <w14:solidFill>
              <w14:schemeClr w14:val="tx1"/>
            </w14:solidFill>
          </w14:textFill>
        </w:rPr>
        <w:fldChar w:fldCharType="end"/>
      </w:r>
    </w:p>
    <w:p w14:paraId="09CD7129">
      <w:pPr>
        <w:pStyle w:val="8"/>
        <w:keepNext w:val="0"/>
        <w:keepLines w:val="0"/>
        <w:pageBreakBefore w:val="0"/>
        <w:widowControl w:val="0"/>
        <w:tabs>
          <w:tab w:val="left" w:pos="1470"/>
          <w:tab w:val="right" w:leader="dot" w:pos="8296"/>
        </w:tabs>
        <w:kinsoku/>
        <w:wordWrap/>
        <w:overflowPunct/>
        <w:topLinePunct w:val="0"/>
        <w:autoSpaceDE/>
        <w:autoSpaceDN/>
        <w:bidi w:val="0"/>
        <w:adjustRightInd/>
        <w:snapToGrid/>
        <w:spacing w:line="480" w:lineRule="exact"/>
        <w:ind w:left="210" w:leftChars="0" w:firstLine="0" w:firstLineChars="0"/>
        <w:jc w:val="both"/>
        <w:textAlignment w:val="auto"/>
        <w:rPr>
          <w:rFonts w:hint="eastAsia" w:ascii="黑体" w:hAnsi="黑体" w:eastAsia="黑体" w:cs="黑体"/>
          <w:color w:val="000000" w:themeColor="text1"/>
          <w:sz w:val="28"/>
          <w:szCs w:val="28"/>
          <w:highlight w:val="none"/>
          <w:lang w:val="en-US" w:eastAsia="zh-CN"/>
          <w14:textFill>
            <w14:solidFill>
              <w14:schemeClr w14:val="tx1"/>
            </w14:solidFill>
          </w14:textFill>
        </w:rPr>
      </w:pPr>
      <w:r>
        <w:rPr>
          <w:rFonts w:hint="default" w:ascii="黑体" w:hAnsi="黑体" w:eastAsia="黑体" w:cs="黑体"/>
          <w:color w:val="000000" w:themeColor="text1"/>
          <w:sz w:val="28"/>
          <w:szCs w:val="28"/>
          <w:highlight w:val="none"/>
          <w:lang w:val="en-US" w:eastAsia="zh-CN"/>
          <w14:textFill>
            <w14:solidFill>
              <w14:schemeClr w14:val="tx1"/>
            </w14:solidFill>
          </w14:textFill>
        </w:rPr>
        <w:fldChar w:fldCharType="begin"/>
      </w:r>
      <w:r>
        <w:rPr>
          <w:rFonts w:hint="default" w:ascii="黑体" w:hAnsi="黑体" w:eastAsia="黑体" w:cs="黑体"/>
          <w:color w:val="000000" w:themeColor="text1"/>
          <w:sz w:val="28"/>
          <w:szCs w:val="28"/>
          <w:highlight w:val="none"/>
          <w:lang w:val="en-US" w:eastAsia="zh-CN"/>
          <w14:textFill>
            <w14:solidFill>
              <w14:schemeClr w14:val="tx1"/>
            </w14:solidFill>
          </w14:textFill>
        </w:rPr>
        <w:instrText xml:space="preserve"> HYPERLINK \l _Toc7263 </w:instrText>
      </w:r>
      <w:r>
        <w:rPr>
          <w:rFonts w:hint="default" w:ascii="黑体" w:hAnsi="黑体" w:eastAsia="黑体" w:cs="黑体"/>
          <w:color w:val="000000" w:themeColor="text1"/>
          <w:sz w:val="28"/>
          <w:szCs w:val="28"/>
          <w:highlight w:val="none"/>
          <w:lang w:val="en-US" w:eastAsia="zh-CN"/>
          <w14:textFill>
            <w14:solidFill>
              <w14:schemeClr w14:val="tx1"/>
            </w14:solidFill>
          </w14:textFill>
        </w:rPr>
        <w:fldChar w:fldCharType="separate"/>
      </w:r>
      <w:r>
        <w:rPr>
          <w:rFonts w:hint="eastAsia" w:ascii="黑体" w:hAnsi="黑体" w:eastAsia="黑体" w:cs="黑体"/>
          <w:color w:val="000000" w:themeColor="text1"/>
          <w:sz w:val="28"/>
          <w:szCs w:val="28"/>
          <w:highlight w:val="none"/>
          <w:lang w:val="en-US" w:eastAsia="zh-CN"/>
          <w14:textFill>
            <w14:solidFill>
              <w14:schemeClr w14:val="tx1"/>
            </w14:solidFill>
          </w14:textFill>
        </w:rPr>
        <w:t>附表2  安化县规划站场汇总表</w:t>
      </w:r>
      <w:r>
        <w:rPr>
          <w:rFonts w:hint="eastAsia" w:ascii="黑体" w:hAnsi="黑体" w:eastAsia="黑体" w:cs="黑体"/>
          <w:color w:val="000000" w:themeColor="text1"/>
          <w:sz w:val="28"/>
          <w:szCs w:val="28"/>
          <w:highlight w:val="none"/>
          <w:lang w:val="en-US" w:eastAsia="zh-CN"/>
          <w14:textFill>
            <w14:solidFill>
              <w14:schemeClr w14:val="tx1"/>
            </w14:solidFill>
          </w14:textFill>
        </w:rPr>
        <w:tab/>
      </w:r>
      <w:r>
        <w:rPr>
          <w:rFonts w:hint="eastAsia" w:ascii="黑体" w:hAnsi="黑体" w:eastAsia="黑体" w:cs="黑体"/>
          <w:color w:val="000000" w:themeColor="text1"/>
          <w:sz w:val="28"/>
          <w:szCs w:val="28"/>
          <w:highlight w:val="none"/>
          <w:lang w:val="en-US" w:eastAsia="zh-CN"/>
          <w14:textFill>
            <w14:solidFill>
              <w14:schemeClr w14:val="tx1"/>
            </w14:solidFill>
          </w14:textFill>
        </w:rPr>
        <w:fldChar w:fldCharType="begin"/>
      </w:r>
      <w:r>
        <w:rPr>
          <w:rFonts w:hint="eastAsia" w:ascii="黑体" w:hAnsi="黑体" w:eastAsia="黑体" w:cs="黑体"/>
          <w:color w:val="000000" w:themeColor="text1"/>
          <w:sz w:val="28"/>
          <w:szCs w:val="28"/>
          <w:highlight w:val="none"/>
          <w:lang w:val="en-US" w:eastAsia="zh-CN"/>
          <w14:textFill>
            <w14:solidFill>
              <w14:schemeClr w14:val="tx1"/>
            </w14:solidFill>
          </w14:textFill>
        </w:rPr>
        <w:instrText xml:space="preserve"> PAGEREF _Toc7263 \h </w:instrText>
      </w:r>
      <w:r>
        <w:rPr>
          <w:rFonts w:hint="eastAsia" w:ascii="黑体" w:hAnsi="黑体" w:eastAsia="黑体" w:cs="黑体"/>
          <w:color w:val="000000" w:themeColor="text1"/>
          <w:sz w:val="28"/>
          <w:szCs w:val="28"/>
          <w:highlight w:val="none"/>
          <w:lang w:val="en-US" w:eastAsia="zh-CN"/>
          <w14:textFill>
            <w14:solidFill>
              <w14:schemeClr w14:val="tx1"/>
            </w14:solidFill>
          </w14:textFill>
        </w:rPr>
        <w:fldChar w:fldCharType="separate"/>
      </w:r>
      <w:r>
        <w:rPr>
          <w:rFonts w:hint="eastAsia" w:ascii="黑体" w:hAnsi="黑体" w:eastAsia="黑体" w:cs="黑体"/>
          <w:color w:val="000000" w:themeColor="text1"/>
          <w:sz w:val="28"/>
          <w:szCs w:val="28"/>
          <w:highlight w:val="none"/>
          <w:lang w:val="en-US" w:eastAsia="zh-CN"/>
          <w14:textFill>
            <w14:solidFill>
              <w14:schemeClr w14:val="tx1"/>
            </w14:solidFill>
          </w14:textFill>
        </w:rPr>
        <w:t>22</w:t>
      </w:r>
      <w:r>
        <w:rPr>
          <w:rFonts w:hint="eastAsia" w:ascii="黑体" w:hAnsi="黑体" w:eastAsia="黑体" w:cs="黑体"/>
          <w:color w:val="000000" w:themeColor="text1"/>
          <w:sz w:val="28"/>
          <w:szCs w:val="28"/>
          <w:highlight w:val="none"/>
          <w:lang w:val="en-US" w:eastAsia="zh-CN"/>
          <w14:textFill>
            <w14:solidFill>
              <w14:schemeClr w14:val="tx1"/>
            </w14:solidFill>
          </w14:textFill>
        </w:rPr>
        <w:fldChar w:fldCharType="end"/>
      </w:r>
      <w:r>
        <w:rPr>
          <w:rFonts w:hint="default" w:ascii="黑体" w:hAnsi="黑体" w:eastAsia="黑体" w:cs="黑体"/>
          <w:color w:val="000000" w:themeColor="text1"/>
          <w:sz w:val="28"/>
          <w:szCs w:val="28"/>
          <w:highlight w:val="none"/>
          <w:lang w:val="en-US" w:eastAsia="zh-CN"/>
          <w14:textFill>
            <w14:solidFill>
              <w14:schemeClr w14:val="tx1"/>
            </w14:solidFill>
          </w14:textFill>
        </w:rPr>
        <w:fldChar w:fldCharType="end"/>
      </w:r>
    </w:p>
    <w:p w14:paraId="35BCDAE4">
      <w:pPr>
        <w:pStyle w:val="12"/>
        <w:spacing w:before="360" w:after="156" w:line="360" w:lineRule="auto"/>
        <w:ind w:firstLine="0" w:firstLineChars="0"/>
        <w:jc w:val="center"/>
        <w:outlineLvl w:val="0"/>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方正小标宋简体" w:cs="Times New Roman"/>
          <w:color w:val="000000" w:themeColor="text1"/>
          <w:szCs w:val="44"/>
          <w:highlight w:val="none"/>
          <w:lang w:val="en-US" w:eastAsia="zh-CN"/>
          <w14:textFill>
            <w14:solidFill>
              <w14:schemeClr w14:val="tx1"/>
            </w14:solidFill>
          </w14:textFill>
        </w:rPr>
        <w:fldChar w:fldCharType="end"/>
      </w:r>
    </w:p>
    <w:p w14:paraId="7FE928D4">
      <w:pPr>
        <w:pStyle w:val="12"/>
        <w:spacing w:before="360" w:after="156" w:line="360" w:lineRule="auto"/>
        <w:ind w:firstLine="0" w:firstLineChars="0"/>
        <w:jc w:val="center"/>
        <w:outlineLvl w:val="0"/>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pPr>
      <w:bookmarkStart w:id="0" w:name="_Toc30887"/>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前言</w:t>
      </w:r>
      <w:bookmarkEnd w:id="0"/>
    </w:p>
    <w:p w14:paraId="298DB040">
      <w:pPr>
        <w:spacing w:line="600" w:lineRule="exact"/>
        <w:ind w:firstLine="720" w:firstLineChars="200"/>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预拌混凝土是</w:t>
      </w:r>
      <w:r>
        <w:rPr>
          <w:rFonts w:hint="eastAsia" w:ascii="Times New Roman" w:hAnsi="Times New Roman" w:eastAsia="仿宋_GB2312" w:cs="Times New Roman"/>
          <w:color w:val="000000" w:themeColor="text1"/>
          <w:sz w:val="36"/>
          <w:szCs w:val="36"/>
          <w:highlight w:val="none"/>
          <w:lang w:val="en-US" w:eastAsia="zh-CN"/>
          <w14:textFill>
            <w14:solidFill>
              <w14:schemeClr w14:val="tx1"/>
            </w14:solidFill>
          </w14:textFill>
        </w:rPr>
        <w:t>房建、市政、交通、水利等各类工程建设中不可或缺的重要基础材料</w:t>
      </w: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对保障工程质量安全起着重要作用。推广使用预拌混凝土是建筑工业现代化发展的重要标志，是实施可持续发展战略的重要组成部分，是建设行业落实科学发展观的具体体现，是创建生态城市和村镇，建设资源节约型、环境友好型城市的重要途径。对于提高生产率，保证工程质量，推动建筑业现代化，促进社会经济发展等方面都具有十分重要的作用。</w:t>
      </w:r>
    </w:p>
    <w:p w14:paraId="68EFCE13">
      <w:pPr>
        <w:spacing w:line="600" w:lineRule="exact"/>
        <w:ind w:firstLine="720" w:firstLineChars="200"/>
        <w:rPr>
          <w:rFonts w:hint="default" w:ascii="Times New Roman" w:hAnsi="Times New Roman" w:eastAsia="仿宋_GB2312" w:cs="Times New Roman"/>
          <w:color w:val="000000" w:themeColor="text1"/>
          <w:sz w:val="36"/>
          <w:szCs w:val="36"/>
          <w:highlight w:val="none"/>
          <w14:textFill>
            <w14:solidFill>
              <w14:schemeClr w14:val="tx1"/>
            </w14:solidFill>
          </w14:textFill>
        </w:rPr>
      </w:pP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随着新型城镇化建设的加快，安化县预拌混凝土行业发展迅速。</w:t>
      </w:r>
      <w:r>
        <w:rPr>
          <w:rFonts w:hint="default" w:ascii="Times New Roman" w:hAnsi="Times New Roman" w:eastAsia="仿宋_GB2312" w:cs="Times New Roman"/>
          <w:color w:val="000000" w:themeColor="text1"/>
          <w:sz w:val="36"/>
          <w:szCs w:val="36"/>
          <w:highlight w:val="none"/>
          <w14:textFill>
            <w14:solidFill>
              <w14:schemeClr w14:val="tx1"/>
            </w14:solidFill>
          </w14:textFill>
        </w:rPr>
        <w:t>为科学推广应用预拌混凝土，合理布局预拌混凝土</w:t>
      </w: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站场</w:t>
      </w:r>
      <w:r>
        <w:rPr>
          <w:rFonts w:hint="default" w:ascii="Times New Roman" w:hAnsi="Times New Roman" w:eastAsia="仿宋_GB2312" w:cs="Times New Roman"/>
          <w:color w:val="000000" w:themeColor="text1"/>
          <w:sz w:val="36"/>
          <w:szCs w:val="36"/>
          <w:highlight w:val="none"/>
          <w14:textFill>
            <w14:solidFill>
              <w14:schemeClr w14:val="tx1"/>
            </w14:solidFill>
          </w14:textFill>
        </w:rPr>
        <w:t>，提高生产企业经济效益和社会效益，避免和减少资源浪费，保障建设工程质量，保护城市环境，根据相关法律法规，编制《</w:t>
      </w: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安化</w:t>
      </w:r>
      <w:r>
        <w:rPr>
          <w:rFonts w:hint="default" w:ascii="Times New Roman" w:hAnsi="Times New Roman" w:eastAsia="仿宋_GB2312" w:cs="Times New Roman"/>
          <w:color w:val="000000" w:themeColor="text1"/>
          <w:sz w:val="36"/>
          <w:szCs w:val="36"/>
          <w:highlight w:val="none"/>
          <w14:textFill>
            <w14:solidFill>
              <w14:schemeClr w14:val="tx1"/>
            </w14:solidFill>
          </w14:textFill>
        </w:rPr>
        <w:t>县预拌混凝土搅拌站布局专项规划（202</w:t>
      </w: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6"/>
          <w:szCs w:val="36"/>
          <w:highlight w:val="none"/>
          <w14:textFill>
            <w14:solidFill>
              <w14:schemeClr w14:val="tx1"/>
            </w14:solidFill>
          </w14:textFill>
        </w:rPr>
        <w:t>-2035</w:t>
      </w: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年</w:t>
      </w:r>
      <w:r>
        <w:rPr>
          <w:rFonts w:hint="default" w:ascii="Times New Roman" w:hAnsi="Times New Roman" w:eastAsia="仿宋_GB2312" w:cs="Times New Roman"/>
          <w:color w:val="000000" w:themeColor="text1"/>
          <w:sz w:val="36"/>
          <w:szCs w:val="36"/>
          <w:highlight w:val="none"/>
          <w14:textFill>
            <w14:solidFill>
              <w14:schemeClr w14:val="tx1"/>
            </w14:solidFill>
          </w14:textFill>
        </w:rPr>
        <w:t>）》</w:t>
      </w:r>
      <w:r>
        <w:rPr>
          <w:rFonts w:hint="default" w:ascii="Times New Roman" w:hAnsi="Times New Roman" w:eastAsia="仿宋_GB2312" w:cs="Times New Roman"/>
          <w:color w:val="000000" w:themeColor="text1"/>
          <w:sz w:val="36"/>
          <w:szCs w:val="36"/>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6"/>
          <w:szCs w:val="36"/>
          <w:highlight w:val="none"/>
          <w14:textFill>
            <w14:solidFill>
              <w14:schemeClr w14:val="tx1"/>
            </w14:solidFill>
          </w14:textFill>
        </w:rPr>
        <w:t>以下称</w:t>
      </w:r>
      <w:r>
        <w:rPr>
          <w:rFonts w:hint="default" w:ascii="Times New Roman" w:hAnsi="Times New Roman" w:eastAsia="仿宋_GB2312" w:cs="Times New Roman"/>
          <w:color w:val="000000" w:themeColor="text1"/>
          <w:sz w:val="36"/>
          <w:szCs w:val="36"/>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6"/>
          <w:szCs w:val="36"/>
          <w:highlight w:val="none"/>
          <w14:textFill>
            <w14:solidFill>
              <w14:schemeClr w14:val="tx1"/>
            </w14:solidFill>
          </w14:textFill>
        </w:rPr>
        <w:t>规划</w:t>
      </w:r>
      <w:r>
        <w:rPr>
          <w:rFonts w:hint="default" w:ascii="Times New Roman" w:hAnsi="Times New Roman" w:eastAsia="仿宋_GB2312" w:cs="Times New Roman"/>
          <w:color w:val="000000" w:themeColor="text1"/>
          <w:sz w:val="36"/>
          <w:szCs w:val="36"/>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6"/>
          <w:szCs w:val="36"/>
          <w:highlight w:val="none"/>
          <w14:textFill>
            <w14:solidFill>
              <w14:schemeClr w14:val="tx1"/>
            </w14:solidFill>
          </w14:textFill>
        </w:rPr>
        <w:t>。</w:t>
      </w:r>
    </w:p>
    <w:p w14:paraId="72FFCE07">
      <w:pPr>
        <w:spacing w:line="600" w:lineRule="exact"/>
        <w:ind w:firstLine="720" w:firstLineChars="200"/>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本次规划范围为县级行政辖区全域，包括清塘铺镇、仙溪镇、长塘镇、小淹镇、羊角塘镇、冷市镇、奎溪镇、烟溪镇、渠江镇、平口镇、柘溪镇、乐安镇、滔溪镇、梅城镇、大福镇、马路镇、东坪镇、江南镇、龙塘镇19个镇和高明乡、田庄乡、南金乡、古楼乡4个乡。</w:t>
      </w:r>
    </w:p>
    <w:p w14:paraId="50A23E4B">
      <w:pPr>
        <w:spacing w:line="600" w:lineRule="exact"/>
        <w:ind w:firstLine="720" w:firstLineChars="200"/>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本规划基期年为2020年，规划期限为2021年至2035年。近期至2030年，远期至2035年。</w:t>
      </w:r>
    </w:p>
    <w:p w14:paraId="68B7182E">
      <w:pPr>
        <w:spacing w:line="600" w:lineRule="exact"/>
        <w:ind w:firstLine="720" w:firstLineChars="200"/>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文本中</w:t>
      </w:r>
      <w:r>
        <w:rPr>
          <w:rFonts w:hint="default" w:ascii="Times New Roman" w:hAnsi="Times New Roman" w:eastAsia="仿宋_GB2312" w:cs="Times New Roman"/>
          <w:color w:val="000000" w:themeColor="text1"/>
          <w:sz w:val="36"/>
          <w:szCs w:val="36"/>
          <w:highlight w:val="none"/>
          <w:u w:val="single"/>
          <w:lang w:val="en-US" w:eastAsia="zh-CN"/>
          <w14:textFill>
            <w14:solidFill>
              <w14:schemeClr w14:val="tx1"/>
            </w14:solidFill>
          </w14:textFill>
        </w:rPr>
        <w:t>“下划线”</w:t>
      </w:r>
      <w:r>
        <w:rPr>
          <w:rFonts w:hint="default" w:ascii="Times New Roman" w:hAnsi="Times New Roman" w:eastAsia="仿宋_GB2312" w:cs="Times New Roman"/>
          <w:color w:val="000000" w:themeColor="text1"/>
          <w:sz w:val="36"/>
          <w:szCs w:val="36"/>
          <w:highlight w:val="none"/>
          <w:lang w:val="en-US" w:eastAsia="zh-CN"/>
          <w14:textFill>
            <w14:solidFill>
              <w14:schemeClr w14:val="tx1"/>
            </w14:solidFill>
          </w14:textFill>
        </w:rPr>
        <w:t>部分为本规划的强制性内容，违反强制性内容属严重违反城乡规划法。</w:t>
      </w:r>
    </w:p>
    <w:p w14:paraId="0E7662AE">
      <w:pPr>
        <w:numPr>
          <w:ilvl w:val="0"/>
          <w:numId w:val="0"/>
        </w:numPr>
        <w:rPr>
          <w:rFonts w:hint="default" w:ascii="Times New Roman" w:hAnsi="Times New Roman" w:cs="Times New Roman"/>
          <w:color w:val="000000" w:themeColor="text1"/>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D5D5E20">
      <w:pPr>
        <w:pStyle w:val="2"/>
        <w:pageBreakBefore/>
        <w:spacing w:before="360" w:after="240" w:line="360" w:lineRule="auto"/>
        <w:ind w:firstLine="0" w:firstLineChars="0"/>
        <w:jc w:val="cente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pPr>
      <w:bookmarkStart w:id="1" w:name="_Toc19080"/>
      <w: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第一章  规划背景</w:t>
      </w:r>
      <w:bookmarkEnd w:id="1"/>
    </w:p>
    <w:p w14:paraId="6BBE5EAA">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2" w:name="_Toc3206"/>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第一节  现状概况</w:t>
      </w:r>
      <w:bookmarkEnd w:id="2"/>
    </w:p>
    <w:p w14:paraId="6E03A13D">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现状预拌混凝土搅拌站基本情况。</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2015年末，全县预拌混凝土企业共16家，</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随着经济社会的</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发展</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目前全县生产企业已锐增至</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66</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家。根据实地踏勘调研，全县现状</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66</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个预拌混凝土搅拌站中，</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前乡片区27个，中部片区16个，县城12个，西部库区11个。全县梅城镇站场数量最多，现有站场11个，东坪镇10个，羊角塘镇7个</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p>
    <w:p w14:paraId="6BE320A8">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现状预拌混凝土搅拌站</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发证</w:t>
      </w: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情况。</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全县已办理建筑业企业资质证书的共14个，搅拌运输车及泵车配置符合要求，基本设置了办公楼、</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试验</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室等配套设备。其中东坪镇6个，田庄乡1个，梅城镇2个，乐安镇、仙溪镇、小淹镇、冷市镇、柘溪镇各1个。全县尚未办证的</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企业</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共</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52</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个，多为交通</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、水利</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等工程建设时设置的临时搅拌站，生产规模较小。其中梅城镇站场数量最多，镇域内未办证搅拌站9个，其次为羊角塘镇，未办证搅拌站7个，</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仙溪</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镇未办证搅拌站</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5</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个。</w:t>
      </w:r>
    </w:p>
    <w:p w14:paraId="0EC7C678">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3" w:name="_Toc8095"/>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第二节  问题分析</w:t>
      </w:r>
      <w:bookmarkEnd w:id="3"/>
    </w:p>
    <w:p w14:paraId="3A5E7924">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产业布局不合理</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目前全县实际预拌混凝土搅拌站</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企业66</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个，年设计产能约880万立方米，而规划基期年全县实际产能96.29万立方米，产能利用率仅为11%，预拌混凝土企业数量和设计产能已远超市场需求。安化县自发的建设模式</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导致</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布点不够合理，</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同时</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预拌混凝土产能利用率普遍偏低，行业产能过剩问题突出</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，容易</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引起</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各企业之间</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恶性竞争</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造成质量不能保证，从而影响建筑市场的质量安全。</w:t>
      </w:r>
    </w:p>
    <w:p w14:paraId="57E02019">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绿色生产水平不高</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部分</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现状生产站场环保不达标，生产过程中排放的噪音、粉尘及废水超标，对周边环境和居民的正常生活造成影响；场站内部绿化面积不达标，厂区内污水横流、粉尘飞扬，生产和运输设备脏、乱、差，与站场周边环境形成极大反差，破坏了城市的整体形象。生产过程中产生的废弃混凝土未能及时得到有效利用，成为新的建筑垃圾，在增加资源消耗的同时对环境造成极大的负担。</w:t>
      </w:r>
    </w:p>
    <w:p w14:paraId="4DF53C2F">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设备技术亟待升级</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预拌混凝土企业的</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设立</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要求除了规定标准的生产线，</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还</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必须配备专业的泵车，搅拌车等，要有标准的</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试验</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室，</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试验</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室设备必须是专业配套的，要有标准的厂房、办公室及员工住房。安化县预拌混凝土行业亟需进行技术升级和产业结构调整，逐步淘汰不合理生产线、落后设备和过剩产能，推广预拌混凝土绿色化改造以及信息化管理建设，依靠科技进步、绿色生产以及智能信息化建设，实现行业可持续发展的目标。</w:t>
      </w:r>
    </w:p>
    <w:p w14:paraId="2FAEA57B">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行业监管有待加强</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全县</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66个</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企业中，已在发改委备案的仅</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23个</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，且在资金投入上也大多不足。其次，预拌混凝土行业横跨多个领域，涉及多个行政主管部门，</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一定程度上造成预拌混凝土管理的复杂性，企业除了征得乡镇同意并完成工商注册外，还要有国土、规划、发改、科工、生环等部门的备案或审批，再取得住建部门核发的建筑业企业资质证书后方可生产经营。目前安化县仅14个企业取得了住建部门核发的建筑业企业资质证书，其余均为无资质生产经营，良好的竞争秩序尚未很好形成</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p>
    <w:p w14:paraId="70A030C3">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4" w:name="_Toc6988"/>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第三节  发展机遇</w:t>
      </w:r>
      <w:bookmarkEnd w:id="4"/>
    </w:p>
    <w:p w14:paraId="66553FC1">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交通区位。</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目前安化县境内建成的高速公路有3条：S20平洞高速、G55二广高速以及新建成的官新高速，境内国道已形成“一纵两横”的空间格局，南北纵向的是G207国道，东西横向的是G536、G354两条国道。县城驻地东坪镇位于资水中游北岸，距省会长沙200公里，离益阳市134公里。梅城镇是安化县老县城驻地，也是安化县副中心，G207、S322在此交汇，交通区位优势明显。随着区域高速（二广高速、平洞高速）与铁路（安张衡铁路）的规划建设，安化县将进一步紧密联系珠三角、湘西地区以及华南地区，密切融入长株潭都市圈，</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县域</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的交通区位将得到大幅度提升。</w:t>
      </w:r>
    </w:p>
    <w:p w14:paraId="7D19CCBD">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产业基础。</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至2035年，规划形成以茶旅文体康产业为龙头，循环经济产业、矿冶业、新型建材产业、食品加工业、绿色能源产业、现代服务业为支柱的现代化产业体系，打造完成一个综合产值千亿级产业集群、六个百亿级产业集群、多个十亿级产业集群。做大做强特色农业、文化旅游、休闲度假、健康养老、户外运动等服务产业，打造沿海和长株潭休闲观光旅游度假体验的后花园和大湘西片区重要旅游节点。</w:t>
      </w:r>
    </w:p>
    <w:p w14:paraId="5339858E">
      <w:pPr>
        <w:spacing w:line="600" w:lineRule="exact"/>
        <w:ind w:firstLine="723"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市场环境。</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抢抓中部崛起、粤港澳大湾区、长江经济带发展新机遇，以互联互通的现代基础设施网络为支撑，着力构建对外新通道；大力提升与长株潭城市圈和大湘西地区的交通、管网、能源、水利、信息等基础设施共建共享、互联互通水平，构建网络完善、高效便捷的一体化基础设施体系，实现与长株潭城市圈和大湘西片区一体发展；加速“东接东融”，坚持扩大开放，拓展对外交流，构建高质量内外循环体系。以产业园区、物流平台为载体，着力打造对外开放大平台，以战略性新兴产业为重点，开展精准招商扩大对外贸易合作，加快形成对外开放新局面。</w:t>
      </w:r>
    </w:p>
    <w:p w14:paraId="5A895CF1">
      <w:pPr>
        <w:widowControl w:val="0"/>
        <w:numPr>
          <w:ilvl w:val="0"/>
          <w:numId w:val="0"/>
        </w:numPr>
        <w:jc w:val="both"/>
        <w:rPr>
          <w:rFonts w:hint="default" w:ascii="Times New Roman" w:hAnsi="Times New Roman" w:cs="Times New Roman"/>
          <w:color w:val="000000" w:themeColor="text1"/>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1235B32">
      <w:pPr>
        <w:pStyle w:val="2"/>
        <w:pageBreakBefore/>
        <w:spacing w:before="360" w:after="240" w:line="360" w:lineRule="auto"/>
        <w:ind w:firstLine="0" w:firstLineChars="0"/>
        <w:jc w:val="cente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pPr>
      <w:bookmarkStart w:id="5" w:name="_Toc2249"/>
      <w: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第二章  总体要求</w:t>
      </w:r>
      <w:bookmarkEnd w:id="5"/>
    </w:p>
    <w:p w14:paraId="694F8AB7">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6" w:name="_Toc24691"/>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第一节  指导思想</w:t>
      </w:r>
      <w:bookmarkEnd w:id="6"/>
    </w:p>
    <w:p w14:paraId="607900CB">
      <w:pPr>
        <w:spacing w:line="600" w:lineRule="exact"/>
        <w:ind w:firstLine="720"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以习近平新时代中国特色社会主义思想为指导，全面贯彻</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党的二十大精神</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，牢固树立创新、协调、绿色、开放、共享的发展理念</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认真贯彻落实国家、省市发展战略，依据安化县预拌混凝土行业发展现状和发展规律，优化县域搅拌站布局，以安化县高质量</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发展战略为引领</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深入推进</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全县</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预拌混凝土行业供给侧结构性改革，</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满足安化城市建设和发展对预拌混凝土的需求，为建设“开放、创新、秀美、富饶、幸福”新安化贡献力量</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p>
    <w:p w14:paraId="4CDFD896">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7" w:name="_Toc29695"/>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第二节  规划原则</w:t>
      </w:r>
      <w:bookmarkEnd w:id="7"/>
    </w:p>
    <w:p w14:paraId="50A72192">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坚持统筹协调，统一规划的原则。</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预拌混凝土要贯彻和坚持以发展的稳定性、协调性和可持续性为目标，推动需求结构、产业结构、区域结构的平衡和调整，促进人与自然、资源之间的和谐，树立经济、社会、生态三者之间均衡原则，把节约能源资源、保护环境放在第一位，做到与全县经济社会发展规划与城乡主体区域相统一。强调规划的统一性，实行总量控制。</w:t>
      </w:r>
      <w:r>
        <w:rPr>
          <w:rFonts w:hint="eastAsia" w:ascii="Times New Roman" w:hAnsi="Times New Roman" w:eastAsia="仿宋_GB2312" w:cs="Times New Roman"/>
          <w:b w:val="0"/>
          <w:bCs w:val="0"/>
          <w:color w:val="000000" w:themeColor="text1"/>
          <w:kern w:val="2"/>
          <w:sz w:val="36"/>
          <w:szCs w:val="36"/>
          <w:highlight w:val="none"/>
          <w:lang w:val="en-US" w:eastAsia="zh-CN" w:bidi="ar-SA"/>
          <w14:textFill>
            <w14:solidFill>
              <w14:schemeClr w14:val="tx1"/>
            </w14:solidFill>
          </w14:textFill>
        </w:rPr>
        <w:t>市监、发改、自然资源、住建、生环、交通、水利、科工等部门在对混凝土行业管理方面应加强统筹协调</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p>
    <w:p w14:paraId="408A8BA3">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坚持优化结构，合理布局的原则。</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预拌混凝土搅拌站</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站场</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的布局应合理，功能上既要有分工又要有合作，避免盲目发展和重复建设。规划供给方案时，既要合理规划</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站场</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的空间位置，坚持总量控制，又需与原材料来源、市场需求、运距相匹配，同时还应与县级国土空间规划、生态修复专项规划等相衔接。</w:t>
      </w:r>
    </w:p>
    <w:p w14:paraId="64B048F0">
      <w:pPr>
        <w:spacing w:line="600" w:lineRule="exact"/>
        <w:ind w:firstLine="723" w:firstLineChars="200"/>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坚持</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绿色发展</w:t>
      </w: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，节约资源的原则。</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坚持资源有效利用和环境保护相同步，强化企业绿色生产管理，以“节能、降耗、减污、增效”为目的，转变发展方式，实行绿色化生产改造。建立健全绿色生产标准化规范体系，形成行业共识，推动预拌混凝土产业向全封闭式、环保型方向发展。大力推行绿色建筑、绿色建材与再生能源，鼓励资源回收利用，减少工业“三废”排放，节约资源，保护环境。</w:t>
      </w:r>
    </w:p>
    <w:p w14:paraId="5D1F8655">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8" w:name="_Toc14574"/>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第三节  规划目标</w:t>
      </w:r>
      <w:bookmarkEnd w:id="8"/>
    </w:p>
    <w:p w14:paraId="71311CB0">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依据安化县预拌混凝土行业发展现状和发展规律，坚持“规范、优化、提升”的发展思路，充分发挥市场在资源配置中的基础性作用和政府的宏观调控作用，以规范市场秩序，优化市场供需结构，提升行业绿色生产水平为切入点，通过严控市场准入标准，淘汰落后产能，优化搅拌站布局，加快行业创新发展与转型升级等措施，提升预拌混凝土行业管理和服务水平，满足城市建设与发展对高质量预拌混凝土的需求。</w:t>
      </w:r>
    </w:p>
    <w:p w14:paraId="3E7C64E8">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行业规模目标。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规划至</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20</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35</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年，</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安化县</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预拌混凝土</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总需求量</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预期</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数量为1675.40</w:t>
      </w:r>
      <w:r>
        <w:rPr>
          <w:rFonts w:hint="default" w:ascii="Times New Roman" w:hAnsi="Times New Roman" w:eastAsia="仿宋_GB2312" w:cs="Times New Roman"/>
          <w:b w:val="0"/>
          <w:bCs w:val="0"/>
          <w:color w:val="000000" w:themeColor="text1"/>
          <w:sz w:val="36"/>
          <w:szCs w:val="36"/>
          <w:highlight w:val="none"/>
          <w14:textFill>
            <w14:solidFill>
              <w14:schemeClr w14:val="tx1"/>
            </w14:solidFill>
          </w14:textFill>
        </w:rPr>
        <w:t>万立方米</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，根据行业通用标准，既为实现科学有效地生产管理，又为防止产能过渡饱和而产生资源浪费，规划期内综合达产率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20—30</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%左右</w:t>
      </w:r>
      <w:r>
        <w:rPr>
          <w:rFonts w:hint="eastAsia" w:ascii="Times New Roman" w:hAnsi="Times New Roman" w:eastAsia="仿宋_GB2312" w:cs="Times New Roman"/>
          <w:b w:val="0"/>
          <w:bCs w:val="0"/>
          <w:color w:val="000000" w:themeColor="text1"/>
          <w:sz w:val="36"/>
          <w:szCs w:val="36"/>
          <w:highlight w:val="none"/>
          <w:u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规划</w:t>
      </w:r>
      <w:r>
        <w:rPr>
          <w:rFonts w:hint="eastAsia"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至</w:t>
      </w: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2035年，安化县预拌混凝土设计产能为370—550万立方米</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，以保障安化县预拌混凝土行业稳定有序发展。</w:t>
      </w:r>
    </w:p>
    <w:p w14:paraId="7F1F479E">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行业布局目标。</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在控制总量前提下，鼓励区域供需平衡。</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通过</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科学规划，引导企业控制规模、合理选址。对现有搅拌</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站场</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采取</w:t>
      </w:r>
      <w:r>
        <w:rPr>
          <w:rFonts w:hint="default"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保留、保留资质搬迁完善、完善手续、产能整合、撤销</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等</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方式进行规划，片区产能不足的</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适当</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新增</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站场</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r>
        <w:rPr>
          <w:rFonts w:hint="eastAsia"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规划至</w:t>
      </w: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2035年，</w:t>
      </w:r>
      <w:r>
        <w:rPr>
          <w:rFonts w:hint="eastAsia"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全县规划设置预拌混凝土搅拌站34个。</w:t>
      </w:r>
    </w:p>
    <w:p w14:paraId="2B203468">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绿色生产目标。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促进企业绿色生产建设与升级改造，引导企业向绿色生产发展，促进预拌混凝土企业技术进步，规划至2035年，全县预拌混凝土企业全面达到《预拌混凝土绿色生产及管理技术规程》（JGJ/ T 328—2014）标准要求，并通过绿色生产评价考核，全部搅拌站均达到绿色生产二星级及以上水平</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p>
    <w:p w14:paraId="6D80C544">
      <w:pPr>
        <w:widowControl w:val="0"/>
        <w:numPr>
          <w:ilvl w:val="0"/>
          <w:numId w:val="0"/>
        </w:numPr>
        <w:jc w:val="both"/>
        <w:rPr>
          <w:rFonts w:hint="default" w:ascii="Times New Roman" w:hAnsi="Times New Roman" w:cs="Times New Roman"/>
          <w:color w:val="000000" w:themeColor="text1"/>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1358659">
      <w:pPr>
        <w:pStyle w:val="2"/>
        <w:pageBreakBefore/>
        <w:spacing w:before="360" w:after="240" w:line="360" w:lineRule="auto"/>
        <w:ind w:firstLine="0" w:firstLineChars="0"/>
        <w:jc w:val="cente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pPr>
      <w:bookmarkStart w:id="9" w:name="_Toc15836"/>
      <w: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第</w:t>
      </w:r>
      <w:r>
        <w:rPr>
          <w:rFonts w:hint="eastAsia"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三</w:t>
      </w:r>
      <w: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 xml:space="preserve">章  </w:t>
      </w:r>
      <w:r>
        <w:rPr>
          <w:rFonts w:hint="eastAsia"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站场建设</w:t>
      </w:r>
      <w:bookmarkEnd w:id="9"/>
    </w:p>
    <w:p w14:paraId="456036C3">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10" w:name="_Toc31892"/>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第一节  布点原则</w:t>
      </w:r>
      <w:bookmarkEnd w:id="10"/>
    </w:p>
    <w:p w14:paraId="35FCB9AD">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符合规划。</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搅拌站设立应当符合安化县国土空间总体规划、乡镇规划等的相关要求。</w:t>
      </w:r>
    </w:p>
    <w:p w14:paraId="5C5E7FCD">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控制总量。</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搅拌站设立应根据安化县工程建设规模及市场需求，对预拌混凝土行业产能实行总量控制，科学发展与合理布局，做到行业产能规模与市场需求相匹配。</w:t>
      </w:r>
    </w:p>
    <w:p w14:paraId="31B5B617">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均衡分布。</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搅拌站设立应尽量避免在某一片区或某个路段分布过于密集或留有空白，避免给当地交通造成压力或是供给保障不充分。</w:t>
      </w:r>
    </w:p>
    <w:p w14:paraId="2051CE99">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交通便捷。</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搅拌站设立应考虑运输与生产条件，应具有方便快捷的对外交通条件。</w:t>
      </w:r>
    </w:p>
    <w:p w14:paraId="2A394BA9">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环保安全。</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由于搅拌站在运行中散发出粉</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尘</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对环境有一定的影响，因此布点时要避开环境要求较高的地段，</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在设计施工中要符合环保部门的有关规定</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并取得相应的环评批复和验收报告</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同时，搅拌站的设计施工应符合消防、安全等国家相关法律法规的要求。</w:t>
      </w:r>
    </w:p>
    <w:p w14:paraId="6452411A">
      <w:pPr>
        <w:spacing w:line="600" w:lineRule="exact"/>
        <w:ind w:firstLine="723" w:firstLineChars="200"/>
        <w:jc w:val="both"/>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科学</w:t>
      </w: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用地。</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搅拌站设立应贯彻集约节约用地原则，中心城区用地执行绿色环保型混凝土搅拌站场建设的有关规定；</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各乡镇站场</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用地应符合</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乡镇国土空间</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规划的有关规定</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，一般宜利用荒地和劣地，严禁使用永久基本农田。</w:t>
      </w:r>
    </w:p>
    <w:p w14:paraId="2DE12336">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11" w:name="_Toc15833"/>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 xml:space="preserve">第二节  </w:t>
      </w:r>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站场</w:t>
      </w:r>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选址要求</w:t>
      </w:r>
      <w:bookmarkEnd w:id="11"/>
    </w:p>
    <w:p w14:paraId="7248113A">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搅拌站的选址应符合</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安化县国土空间总体</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规划，并充分考虑安全防火和环境保护的要求，站址的选择是否得当直接影响到搅拌站的经济效益和社会效益</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p>
    <w:p w14:paraId="1E15FEE1">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站址应选择在交通相对便利，又不影响城市主要交通的地方。</w:t>
      </w:r>
    </w:p>
    <w:p w14:paraId="446301B2">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站址严禁设立在生态保护红线、永久基本农田保护控制范围内。</w:t>
      </w:r>
    </w:p>
    <w:p w14:paraId="43617DD8">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站址应尽量布置在工业集中区或开发区内，避开人流密集</w:t>
      </w:r>
      <w:r>
        <w:rPr>
          <w:rFonts w:hint="eastAsia"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区</w:t>
      </w: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和重要建筑物。</w:t>
      </w:r>
    </w:p>
    <w:p w14:paraId="530BAD43">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站址要符合建筑物防火规范和搅拌站的规范要求。</w:t>
      </w:r>
    </w:p>
    <w:p w14:paraId="69224FB9">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站址选择要避开地下构筑物。避免在塌陷地区及泄洪道旁建设。</w:t>
      </w:r>
    </w:p>
    <w:p w14:paraId="4328DDC6">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t>注意环境保护。站址距离水库、河流应保持相应的距离，宜位于城镇和居民区的全年最小频率风向的下风侧。</w:t>
      </w:r>
    </w:p>
    <w:p w14:paraId="780445F3">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u w:val="singl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u w:val="single"/>
          <w:lang w:val="en-US" w:eastAsia="zh-CN"/>
          <w14:textFill>
            <w14:solidFill>
              <w14:schemeClr w14:val="tx1"/>
            </w14:solidFill>
          </w14:textFill>
        </w:rPr>
        <w:t>搅拌站选址必须符合用地要求。</w:t>
      </w:r>
    </w:p>
    <w:p w14:paraId="142394C3">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12" w:name="_Toc4079"/>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 xml:space="preserve">第三节  </w:t>
      </w:r>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站场</w:t>
      </w:r>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建设要求</w:t>
      </w:r>
      <w:bookmarkEnd w:id="12"/>
    </w:p>
    <w:p w14:paraId="53018EE4">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用地规模控制。</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为促进建设用地节约集约利用，预拌混凝土搅拌站建设规模在考虑行业发展需要的同时，要严格按照《湖南省建设用地定额标准（试行）》中的工业建设用地定额指标控制用地规模。</w:t>
      </w:r>
    </w:p>
    <w:p w14:paraId="25B4F5B5">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站场建设要求。</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搅拌站应有方便的供电条件，且要保证足够的生产用水。站内除生产区域外，应配套建设</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试验</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室、资料室、办公楼、停车场、洗车台等相关设施。搅拌站的生产、生活、办公应进行分区设置，试验室工作应当符合相关标准检验要求。</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站场的建设应满足</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安全防护要求</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和清洁生产要求。</w:t>
      </w:r>
    </w:p>
    <w:p w14:paraId="37E551A5">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站场服务半径。</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根据国家标准《预拌混凝土》（GB/T 14902）的相关规定，预拌混凝土从搅拌机卸入搅拌运输车至卸料时的运输时间不宜大于90分钟，如需延长运送时间，则应采取相应的有效技术措施，并应通过试验验证；当采用翻斗车时，运输时间不应大于45分钟。</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搅拌站需控制一定的运输距离</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，经济运输半径为10—20公里比较理想，此距离为预拌混凝土企业的区域最优服务半径，实际运输距离则在25—35公里之间</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p>
    <w:p w14:paraId="08B3D204">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13" w:name="_Toc28010"/>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w:t>
      </w:r>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四</w:t>
      </w:r>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节  节能</w:t>
      </w:r>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降耗和环保</w:t>
      </w:r>
      <w:bookmarkEnd w:id="13"/>
    </w:p>
    <w:p w14:paraId="3023D701">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生产设备</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的选择</w:t>
      </w: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预拌混凝土搅拌站尽量选用低噪声、低能耗、低排放并满足环保标准的生产、运输、泵送、试验等设备，避免搅拌站长期超负荷运行造成的能耗浪费。</w:t>
      </w:r>
    </w:p>
    <w:p w14:paraId="47844E4B">
      <w:pPr>
        <w:spacing w:line="600" w:lineRule="exact"/>
        <w:ind w:firstLine="723"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优化组织管理流程</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优化搅拌站生产系统的流程规划，全面梳理，促进混凝土的连续化、紧凑化和高效化生产。同时，尽量采用信息化设备，改进工艺技术，根据生产情况，合理调度，组织均衡生产，缩短车辆待料时间，提高生产效率。</w:t>
      </w:r>
    </w:p>
    <w:p w14:paraId="465744AA">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环保设施。</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预拌混凝土搅拌站建成验收时，环境影响评价是必须检查的一项内容，也是建设绿色生产星级搅拌站必须考核的重要指标。搅拌站绿色环保达标主要</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包括</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有效地控制生产运输过程中产生的扬尘、废水、噪音、固体废弃物，实现混凝土绿色生产。</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其中</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粉尘排放浓度不超过30mg/Nm</w:t>
      </w:r>
      <w:r>
        <w:rPr>
          <w:rFonts w:hint="default" w:ascii="Times New Roman" w:hAnsi="Times New Roman" w:eastAsia="仿宋_GB2312" w:cs="Times New Roman"/>
          <w:b w:val="0"/>
          <w:bCs/>
          <w:color w:val="000000" w:themeColor="text1"/>
          <w:sz w:val="36"/>
          <w:szCs w:val="36"/>
          <w:highlight w:val="none"/>
          <w:vertAlign w:val="superscript"/>
          <w:lang w:val="en-US" w:eastAsia="zh-CN"/>
          <w14:textFill>
            <w14:solidFill>
              <w14:schemeClr w14:val="tx1"/>
            </w14:solidFill>
          </w14:textFill>
        </w:rPr>
        <w:t>3</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，站场应实现废水零排放，噪声昼间不超过60dB，夜间不超过50dB。</w:t>
      </w:r>
    </w:p>
    <w:p w14:paraId="043DA404">
      <w:pPr>
        <w:pStyle w:val="3"/>
        <w:spacing w:before="240" w:after="120" w:line="360" w:lineRule="auto"/>
        <w:ind w:firstLine="0" w:firstLineChars="0"/>
        <w:jc w:val="cente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C5135F3">
      <w:pPr>
        <w:pStyle w:val="2"/>
        <w:pageBreakBefore/>
        <w:spacing w:before="360" w:after="240" w:line="360" w:lineRule="auto"/>
        <w:ind w:firstLine="0" w:firstLineChars="0"/>
        <w:jc w:val="cente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pPr>
      <w:bookmarkStart w:id="14" w:name="_Toc22899"/>
      <w: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第</w:t>
      </w:r>
      <w:r>
        <w:rPr>
          <w:rFonts w:hint="eastAsia"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四</w:t>
      </w:r>
      <w: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 xml:space="preserve">章  </w:t>
      </w:r>
      <w:r>
        <w:rPr>
          <w:rFonts w:hint="eastAsia"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站场管理</w:t>
      </w:r>
      <w:bookmarkEnd w:id="14"/>
    </w:p>
    <w:p w14:paraId="20D52241">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15" w:name="_Toc18646"/>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第一节  资质标准要求</w:t>
      </w:r>
      <w:bookmarkEnd w:id="15"/>
    </w:p>
    <w:p w14:paraId="023F3A97">
      <w:pPr>
        <w:spacing w:line="600" w:lineRule="exact"/>
        <w:ind w:firstLine="720" w:firstLineChars="200"/>
        <w:jc w:val="both"/>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根据《预拌混凝土专业承包企业资质等级标准》，预拌混凝土专业承包资质标准包括：</w:t>
      </w:r>
    </w:p>
    <w:p w14:paraId="4302F04E">
      <w:pPr>
        <w:pStyle w:val="4"/>
        <w:ind w:firstLine="723" w:firstLineChars="200"/>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企业资产。</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净资产2500万元以上。</w:t>
      </w:r>
    </w:p>
    <w:p w14:paraId="34BB81E5">
      <w:pPr>
        <w:ind w:firstLine="723" w:firstLineChars="200"/>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企业主要人员。</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技术负责人具有5年以上从事工程施工技术管理工作经历，且具有工程序列高级职称或一级注册建造师执业资格。试验室负责人具有2年以上混凝土试验室工作经历，且具有工程序列中级以上职称或注册建造师执业资格。工程序列中级以上职称人员不少于4人，混凝土试验员不少于4人。</w:t>
      </w:r>
    </w:p>
    <w:p w14:paraId="42CC5E1A">
      <w:pPr>
        <w:pStyle w:val="4"/>
        <w:ind w:firstLine="723" w:firstLineChars="200"/>
        <w:rPr>
          <w:rFonts w:hint="default"/>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6"/>
          <w:szCs w:val="36"/>
          <w:highlight w:val="none"/>
          <w:lang w:val="en-US" w:eastAsia="zh-CN"/>
          <w14:textFill>
            <w14:solidFill>
              <w14:schemeClr w14:val="tx1"/>
            </w14:solidFill>
          </w14:textFill>
        </w:rPr>
        <w:t>技术装备。</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120立方米/小时以上混凝土搅拌设备1台，并具有混凝土试验室；混凝土运输车10辆，混凝土输送泵2台。</w:t>
      </w:r>
    </w:p>
    <w:p w14:paraId="768B9431">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16" w:name="_Toc23908"/>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第二节  部门分工职责</w:t>
      </w:r>
      <w:bookmarkEnd w:id="16"/>
    </w:p>
    <w:p w14:paraId="5663E692">
      <w:pPr>
        <w:spacing w:line="600" w:lineRule="exact"/>
        <w:ind w:firstLine="720"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加强相关各部门</w:t>
      </w:r>
      <w:r>
        <w:rPr>
          <w:rFonts w:hint="eastAsia" w:ascii="Times New Roman" w:hAnsi="Times New Roman" w:eastAsia="仿宋_GB2312" w:cs="Times New Roman"/>
          <w:b w:val="0"/>
          <w:bCs w:val="0"/>
          <w:color w:val="000000" w:themeColor="text1"/>
          <w:sz w:val="36"/>
          <w:szCs w:val="36"/>
          <w:highlight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各乡镇</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的通力合作与协调配合，部门各司其职，</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建立</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预拌混凝土搅拌站建设项目审批和日常执法方面的联动机制</w:t>
      </w:r>
      <w:r>
        <w:rPr>
          <w:rFonts w:hint="eastAsia" w:ascii="Times New Roman" w:hAnsi="Times New Roman" w:eastAsia="仿宋_GB2312" w:cs="Times New Roman"/>
          <w:b w:val="0"/>
          <w:bCs w:val="0"/>
          <w:color w:val="000000" w:themeColor="text1"/>
          <w:sz w:val="36"/>
          <w:szCs w:val="36"/>
          <w:highlight w:val="none"/>
          <w14:textFill>
            <w14:solidFill>
              <w14:schemeClr w14:val="tx1"/>
            </w14:solidFill>
          </w14:textFill>
        </w:rPr>
        <w:t>。</w:t>
      </w:r>
    </w:p>
    <w:p w14:paraId="1FD96A3B">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县住房和城乡建设局。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负责工作协调和调度；预拌混凝土搅拌站的布点审批及专业承包资质的认定；场内建设工程及设施的施工许可审批；依法制止房建市政工程使用无资质预拌混凝土搅拌站的产品</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；负责预拌混凝土企业的安全生产监管</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p>
    <w:p w14:paraId="1D4B5598">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县自然资源局。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负责项目建设用地审批和规划审批，并对其合法性进行核查。</w:t>
      </w:r>
    </w:p>
    <w:p w14:paraId="6321C49A">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市生态环境局安化分局。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负责项目环评及环保验收和排污许可的审批，并依法对其生产排污行为进行监管；指导新设站场办理相关环保手续。</w:t>
      </w:r>
    </w:p>
    <w:p w14:paraId="4762AB6F">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县市场监督管理局。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负责工商营业执照的登记许可及核查；对预拌混凝土产品质量进行监管；依法处理超范围经营行为。</w:t>
      </w:r>
    </w:p>
    <w:p w14:paraId="35E19241">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县发展和改革局。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负责项目立项工作。</w:t>
      </w:r>
    </w:p>
    <w:p w14:paraId="5B06D0FA">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县林业局。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负责项目用地涉及林地、湿地生态红线的审批，并对相关违法行为进行查处。</w:t>
      </w:r>
    </w:p>
    <w:p w14:paraId="3072D5C7">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县水利局。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取水许可的审批；对全县水利行业工程使用预拌混凝土的情况进行排查、监督，并依法制止使用无资质预拌混凝土搅拌站的产品；对违反《中华人民共和国水法》《中华人民共和国河道管理条例》等法律法规的行为进行查处。</w:t>
      </w:r>
    </w:p>
    <w:p w14:paraId="264D41C6">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县交通运输局。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负责对全县交通行业工程使用预拌混凝土的情况进行排查、监督，并依法制止使用无资质预拌混凝土搅拌站的产品；对预拌混凝土搅拌运输车辆的超载行为进行查处。</w:t>
      </w:r>
    </w:p>
    <w:p w14:paraId="780C77E9">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县科学技术和工业信息化局。</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负责预拌混凝土搅拌站设计产能的核定，对违法布设站场按程序向国网安化供电公司出具需关停预拌混凝土搅拌站的断电通知。</w:t>
      </w:r>
    </w:p>
    <w:p w14:paraId="6767EF90">
      <w:pPr>
        <w:spacing w:line="600" w:lineRule="exact"/>
        <w:ind w:firstLine="723" w:firstLineChars="200"/>
        <w:jc w:val="both"/>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各乡镇人民政府</w:t>
      </w:r>
      <w:r>
        <w:rPr>
          <w:rFonts w:hint="eastAsia"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对照组建工作专班，制定</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实施</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方案，</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负责辖区内预拌混凝土搅拌站规划专项整治工作，包括</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预拌混凝土搅拌站整合</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、拆除等工作。</w:t>
      </w:r>
    </w:p>
    <w:p w14:paraId="19DC7796">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17" w:name="_Toc16389"/>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第三节  临时站场设置</w:t>
      </w:r>
      <w:bookmarkEnd w:id="17"/>
    </w:p>
    <w:p w14:paraId="52246B40">
      <w:pPr>
        <w:ind w:firstLine="720" w:firstLineChars="200"/>
        <w:rPr>
          <w:rFonts w:hint="default"/>
          <w:color w:val="000000" w:themeColor="text1"/>
          <w:highlight w:val="none"/>
          <w:lang w:val="en-US" w:eastAsia="zh-CN"/>
          <w14:textFill>
            <w14:solidFill>
              <w14:schemeClr w14:val="tx1"/>
            </w14:solidFill>
          </w14:textFill>
        </w:rPr>
      </w:pP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建设项目原则上不得配套设置预拌混凝土临时搅拌站，因特殊原因如</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县域交通、水利等基础设施</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或专业</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工程建设</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，确需建立临时搅拌站场的，</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应</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严格审批程序，取得项目所属行业主管部门、属地乡镇和自然资源、生态环境等其他相关部门意见，经同意后由建设单位报安化县住房和城乡建设局核查备案。行业主管部门负总责，项目建设单位具体负责对预拌混凝土临时搅拌站场的监管，主要包括：负责监管预拌混凝土临时搅拌站</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生产的混凝土只能供给所属工程项目，不得以任何形式及理由外供预拌混凝土；负责监管预拌混凝土临时搅拌站</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的日常工作，包括材料抽检、质量控制、试验室管理、环境保护及安全生产等；工程完工后3个月内，项目建设单位负责督促施工单位对临时搅拌站</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场</w:t>
      </w:r>
      <w:r>
        <w:rPr>
          <w:rFonts w:hint="eastAsia" w:ascii="Times New Roman" w:hAnsi="Times New Roman" w:eastAsia="仿宋_GB2312" w:cs="Times New Roman"/>
          <w:b w:val="0"/>
          <w:bCs w:val="0"/>
          <w:color w:val="000000" w:themeColor="text1"/>
          <w:sz w:val="36"/>
          <w:szCs w:val="36"/>
          <w:highlight w:val="none"/>
          <w:lang w:val="en-US" w:eastAsia="zh-CN"/>
          <w14:textFill>
            <w14:solidFill>
              <w14:schemeClr w14:val="tx1"/>
            </w14:solidFill>
          </w14:textFill>
        </w:rPr>
        <w:t>进行无条件拆除，并清理现场建筑垃圾，未及时拆除的，按相关规定依法查处。</w:t>
      </w:r>
    </w:p>
    <w:p w14:paraId="7206E970">
      <w:pPr>
        <w:rPr>
          <w:rFonts w:hint="default" w:ascii="Times New Roman" w:hAnsi="Times New Roman" w:cs="Times New Roman"/>
          <w:b w:val="0"/>
          <w:bCs/>
          <w:color w:val="000000" w:themeColor="text1"/>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C34F043">
      <w:pPr>
        <w:pStyle w:val="2"/>
        <w:pageBreakBefore/>
        <w:spacing w:before="360" w:after="240" w:line="360" w:lineRule="auto"/>
        <w:ind w:firstLine="0" w:firstLineChars="0"/>
        <w:jc w:val="cente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pPr>
      <w:bookmarkStart w:id="18" w:name="_Toc7670"/>
      <w: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第</w:t>
      </w:r>
      <w:r>
        <w:rPr>
          <w:rFonts w:hint="eastAsia"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五</w:t>
      </w:r>
      <w:r>
        <w:rPr>
          <w:rFonts w:hint="default" w:ascii="Times New Roman" w:hAnsi="Times New Roman" w:eastAsia="方正小标宋简体" w:cs="Times New Roman"/>
          <w:b w:val="0"/>
          <w:color w:val="000000" w:themeColor="text1"/>
          <w:szCs w:val="36"/>
          <w:highlight w:val="none"/>
          <w:lang w:val="en-US" w:eastAsia="zh-CN"/>
          <w14:textFill>
            <w14:solidFill>
              <w14:schemeClr w14:val="tx1"/>
            </w14:solidFill>
          </w14:textFill>
        </w:rPr>
        <w:t>章  实施措施</w:t>
      </w:r>
      <w:bookmarkEnd w:id="18"/>
    </w:p>
    <w:p w14:paraId="1A60096C">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19" w:name="_Toc32412"/>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第一节  健全规划落实责任</w:t>
      </w:r>
      <w:bookmarkEnd w:id="19"/>
    </w:p>
    <w:p w14:paraId="0D014B71">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加强组织领导，强化责任担当</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。《安化县混凝土搅拌站布局专项规划（2020—2035年）》由安化县人民政府发布并组织实施，实行领导负责制。各部门应按照职责分工，依据本规划和相关法律法规，加大行政执法力度，确保规划的实施。</w:t>
      </w:r>
    </w:p>
    <w:p w14:paraId="7B357A5D">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20" w:name="_Toc17936"/>
      <w:bookmarkStart w:id="21" w:name="_Toc2412"/>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 xml:space="preserve">第二节  </w:t>
      </w:r>
      <w:bookmarkEnd w:id="20"/>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发挥规划导向作用</w:t>
      </w:r>
      <w:bookmarkEnd w:id="21"/>
    </w:p>
    <w:p w14:paraId="4DD2B813">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规划期内</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安化县</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境内所有的搅拌站建设都必须服从搅拌站发展布点规划，各级政府及主管部门对符合规划及建站条件的搅拌站建设项目，在征地及办证等方面要给予大力支持。对不符合规划、违规建设的搅拌站不得办理各种证照，并限期搬迁或关闭。</w:t>
      </w:r>
    </w:p>
    <w:p w14:paraId="54E666D4">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22" w:name="_Toc3637"/>
      <w:bookmarkStart w:id="23" w:name="_Toc20000"/>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 xml:space="preserve">第三节  </w:t>
      </w:r>
      <w:bookmarkEnd w:id="22"/>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强化质量</w:t>
      </w:r>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w:t>
      </w:r>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控制监管</w:t>
      </w:r>
      <w:bookmarkEnd w:id="23"/>
    </w:p>
    <w:p w14:paraId="2C04F0D1">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完善预拌混凝土监</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管</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机制，建立健全质量控制体系，严格按照质量标准和规范进行生产供应，大力推进行业诚信体系建设，建立企业诚信评价与档案制度。加强规划指导和市场调控，以高起点、高标准发展预拌混凝土行业。制定并完善行业管理规定和市场准入退出机制，健全责任机制与工作制度，</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对项目</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实行审核制度</w:t>
      </w:r>
      <w:r>
        <w:rPr>
          <w:rFonts w:hint="eastAsia"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w:t>
      </w: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定期开展资质动态核查。</w:t>
      </w:r>
    </w:p>
    <w:p w14:paraId="288B17E3">
      <w:pPr>
        <w:pStyle w:val="3"/>
        <w:spacing w:before="240" w:after="120" w:line="360" w:lineRule="auto"/>
        <w:ind w:firstLine="0" w:firstLineChars="0"/>
        <w:jc w:val="cente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pPr>
      <w:bookmarkStart w:id="24" w:name="_Toc28693"/>
      <w:bookmarkStart w:id="25" w:name="_Toc20040"/>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 xml:space="preserve">第四节  </w:t>
      </w:r>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绿色</w:t>
      </w:r>
      <w:r>
        <w:rPr>
          <w:rFonts w:hint="default" w:ascii="Times New Roman" w:hAnsi="Times New Roman" w:eastAsia="黑体" w:cs="Times New Roman"/>
          <w:color w:val="000000" w:themeColor="text1"/>
          <w:sz w:val="36"/>
          <w:szCs w:val="32"/>
          <w:highlight w:val="none"/>
          <w:lang w:val="en-US" w:eastAsia="zh-CN"/>
          <w14:textFill>
            <w14:solidFill>
              <w14:schemeClr w14:val="tx1"/>
            </w14:solidFill>
          </w14:textFill>
        </w:rPr>
        <w:t>创新</w:t>
      </w:r>
      <w:bookmarkEnd w:id="24"/>
      <w:r>
        <w:rPr>
          <w:rFonts w:hint="eastAsia" w:ascii="Times New Roman" w:hAnsi="Times New Roman" w:eastAsia="黑体" w:cs="Times New Roman"/>
          <w:color w:val="000000" w:themeColor="text1"/>
          <w:sz w:val="36"/>
          <w:szCs w:val="32"/>
          <w:highlight w:val="none"/>
          <w:lang w:val="en-US" w:eastAsia="zh-CN"/>
          <w14:textFill>
            <w14:solidFill>
              <w14:schemeClr w14:val="tx1"/>
            </w14:solidFill>
          </w14:textFill>
        </w:rPr>
        <w:t>，高质量发展</w:t>
      </w:r>
      <w:bookmarkEnd w:id="25"/>
    </w:p>
    <w:p w14:paraId="0062E55B">
      <w:pPr>
        <w:spacing w:line="600" w:lineRule="exact"/>
        <w:ind w:firstLine="720" w:firstLineChars="20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t>坚持绿色低碳生产，积极宣传建筑废弃物循环利用，促进节能减排。坚持技术创新，不断提高行业技术含量。积极支持预拌混凝土企业增加研发投入，促进行业技术进步，为预拌混凝土行业高质量发展提供技术支撑。</w:t>
      </w:r>
    </w:p>
    <w:p w14:paraId="3DA443A5">
      <w:pPr>
        <w:spacing w:line="360" w:lineRule="auto"/>
        <w:ind w:left="0" w:leftChars="0" w:firstLine="0" w:firstLineChars="0"/>
        <w:jc w:val="left"/>
        <w:outlineLvl w:val="0"/>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pPr>
      <w:bookmarkStart w:id="26" w:name="_Toc10738"/>
      <w:r>
        <w:rPr>
          <w:rFonts w:hint="default" w:ascii="Times New Roman" w:hAnsi="Times New Roman" w:eastAsia="仿宋_GB2312" w:cs="Times New Roman"/>
          <w:b/>
          <w:bCs w:val="0"/>
          <w:color w:val="000000" w:themeColor="text1"/>
          <w:sz w:val="36"/>
          <w:szCs w:val="36"/>
          <w:highlight w:val="none"/>
          <w:lang w:val="en-US" w:eastAsia="zh-CN"/>
          <w14:textFill>
            <w14:solidFill>
              <w14:schemeClr w14:val="tx1"/>
            </w14:solidFill>
          </w14:textFill>
        </w:rPr>
        <w:t>附表</w:t>
      </w:r>
      <w:bookmarkEnd w:id="26"/>
    </w:p>
    <w:p w14:paraId="54EAA9D0">
      <w:pPr>
        <w:spacing w:line="360" w:lineRule="auto"/>
        <w:ind w:left="0" w:leftChars="0" w:firstLine="0" w:firstLineChars="0"/>
        <w:jc w:val="center"/>
        <w:outlineLvl w:val="0"/>
        <w:rPr>
          <w:rFonts w:hint="default" w:ascii="黑体" w:hAnsi="黑体" w:eastAsia="黑体" w:cs="黑体"/>
          <w:b w:val="0"/>
          <w:bCs/>
          <w:color w:val="000000" w:themeColor="text1"/>
          <w:sz w:val="28"/>
          <w:szCs w:val="28"/>
          <w:highlight w:val="none"/>
          <w:lang w:val="en-US" w:eastAsia="zh-CN"/>
          <w14:textFill>
            <w14:solidFill>
              <w14:schemeClr w14:val="tx1"/>
            </w14:solidFill>
          </w14:textFill>
        </w:rPr>
      </w:pPr>
      <w:bookmarkStart w:id="27" w:name="_Toc28097"/>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附表1  安化县预拌混凝土搅拌站规划站场及产能布局表</w:t>
      </w:r>
      <w:bookmarkEnd w:id="27"/>
    </w:p>
    <w:tbl>
      <w:tblPr>
        <w:tblStyle w:val="10"/>
        <w:tblW w:w="532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2"/>
        <w:gridCol w:w="851"/>
        <w:gridCol w:w="1200"/>
        <w:gridCol w:w="684"/>
        <w:gridCol w:w="1216"/>
        <w:gridCol w:w="650"/>
        <w:gridCol w:w="729"/>
        <w:gridCol w:w="750"/>
        <w:gridCol w:w="708"/>
        <w:gridCol w:w="717"/>
        <w:gridCol w:w="772"/>
      </w:tblGrid>
      <w:tr w14:paraId="457B5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441" w:type="pct"/>
            <w:vMerge w:val="restart"/>
            <w:tcBorders>
              <w:top w:val="single" w:color="000000" w:sz="4" w:space="0"/>
              <w:left w:val="single" w:color="000000" w:sz="4" w:space="0"/>
              <w:right w:val="single" w:color="000000" w:sz="4" w:space="0"/>
            </w:tcBorders>
            <w:shd w:val="clear" w:color="auto" w:fill="auto"/>
            <w:noWrap/>
            <w:vAlign w:val="center"/>
          </w:tcPr>
          <w:p w14:paraId="4B039F9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区域名称</w:t>
            </w:r>
          </w:p>
        </w:tc>
        <w:tc>
          <w:tcPr>
            <w:tcW w:w="468" w:type="pct"/>
            <w:vMerge w:val="restart"/>
            <w:tcBorders>
              <w:top w:val="single" w:color="000000" w:sz="4" w:space="0"/>
              <w:left w:val="single" w:color="000000" w:sz="4" w:space="0"/>
              <w:right w:val="single" w:color="000000" w:sz="4" w:space="0"/>
            </w:tcBorders>
            <w:shd w:val="clear" w:color="auto" w:fill="auto"/>
            <w:noWrap/>
            <w:vAlign w:val="center"/>
          </w:tcPr>
          <w:p w14:paraId="0F29201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分区序号</w:t>
            </w:r>
          </w:p>
        </w:tc>
        <w:tc>
          <w:tcPr>
            <w:tcW w:w="660" w:type="pct"/>
            <w:vMerge w:val="restart"/>
            <w:tcBorders>
              <w:top w:val="single" w:color="000000" w:sz="4" w:space="0"/>
              <w:left w:val="single" w:color="000000" w:sz="4" w:space="0"/>
              <w:right w:val="single" w:color="000000" w:sz="4" w:space="0"/>
            </w:tcBorders>
            <w:shd w:val="clear" w:color="auto" w:fill="auto"/>
            <w:noWrap/>
            <w:vAlign w:val="center"/>
          </w:tcPr>
          <w:p w14:paraId="09C370E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乡镇名称</w:t>
            </w:r>
          </w:p>
        </w:tc>
        <w:tc>
          <w:tcPr>
            <w:tcW w:w="376" w:type="pct"/>
            <w:vMerge w:val="restart"/>
            <w:tcBorders>
              <w:top w:val="single" w:color="000000" w:sz="4" w:space="0"/>
              <w:left w:val="single" w:color="000000" w:sz="4" w:space="0"/>
              <w:right w:val="single" w:color="000000" w:sz="4" w:space="0"/>
            </w:tcBorders>
            <w:shd w:val="clear" w:color="auto" w:fill="auto"/>
            <w:noWrap/>
            <w:vAlign w:val="center"/>
          </w:tcPr>
          <w:p w14:paraId="0561887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669" w:type="pct"/>
            <w:vMerge w:val="restart"/>
            <w:tcBorders>
              <w:top w:val="single" w:color="000000" w:sz="4" w:space="0"/>
              <w:left w:val="single" w:color="000000" w:sz="4" w:space="0"/>
              <w:right w:val="single" w:color="000000" w:sz="4" w:space="0"/>
            </w:tcBorders>
            <w:shd w:val="clear" w:color="auto" w:fill="auto"/>
            <w:noWrap/>
            <w:vAlign w:val="center"/>
          </w:tcPr>
          <w:p w14:paraId="15D8C5A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年设计产能引导</w:t>
            </w:r>
          </w:p>
        </w:tc>
        <w:tc>
          <w:tcPr>
            <w:tcW w:w="1172" w:type="pct"/>
            <w:gridSpan w:val="3"/>
            <w:tcBorders>
              <w:top w:val="single" w:color="000000" w:sz="4" w:space="0"/>
              <w:left w:val="single" w:color="000000" w:sz="4" w:space="0"/>
              <w:right w:val="single" w:color="000000" w:sz="4" w:space="0"/>
            </w:tcBorders>
            <w:shd w:val="clear" w:color="auto" w:fill="auto"/>
            <w:noWrap/>
            <w:vAlign w:val="center"/>
          </w:tcPr>
          <w:p w14:paraId="25F4ACFC">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站场</w:t>
            </w: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布局</w:t>
            </w:r>
          </w:p>
        </w:tc>
        <w:tc>
          <w:tcPr>
            <w:tcW w:w="1209" w:type="pct"/>
            <w:gridSpan w:val="3"/>
            <w:tcBorders>
              <w:top w:val="single" w:color="000000" w:sz="4" w:space="0"/>
              <w:left w:val="single" w:color="000000" w:sz="4" w:space="0"/>
              <w:right w:val="single" w:color="000000" w:sz="4" w:space="0"/>
            </w:tcBorders>
            <w:shd w:val="clear" w:color="auto" w:fill="auto"/>
            <w:vAlign w:val="center"/>
          </w:tcPr>
          <w:p w14:paraId="3493B52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细化产能布局</w:t>
            </w:r>
          </w:p>
          <w:p w14:paraId="50E8FB2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（万</w:t>
            </w: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立方米</w:t>
            </w:r>
            <w:r>
              <w:rPr>
                <w:rFonts w:hint="default"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w:t>
            </w:r>
          </w:p>
        </w:tc>
      </w:tr>
      <w:tr w14:paraId="39050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441" w:type="pct"/>
            <w:vMerge w:val="continue"/>
            <w:tcBorders>
              <w:left w:val="single" w:color="000000" w:sz="4" w:space="0"/>
              <w:bottom w:val="single" w:color="000000" w:sz="4" w:space="0"/>
              <w:right w:val="single" w:color="000000" w:sz="4" w:space="0"/>
            </w:tcBorders>
            <w:shd w:val="clear" w:color="auto" w:fill="auto"/>
            <w:noWrap/>
            <w:vAlign w:val="center"/>
          </w:tcPr>
          <w:p w14:paraId="0D600F15">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p>
        </w:tc>
        <w:tc>
          <w:tcPr>
            <w:tcW w:w="468" w:type="pct"/>
            <w:vMerge w:val="continue"/>
            <w:tcBorders>
              <w:left w:val="single" w:color="000000" w:sz="4" w:space="0"/>
              <w:bottom w:val="single" w:color="000000" w:sz="4" w:space="0"/>
              <w:right w:val="single" w:color="000000" w:sz="4" w:space="0"/>
            </w:tcBorders>
            <w:shd w:val="clear" w:color="auto" w:fill="auto"/>
            <w:noWrap/>
            <w:vAlign w:val="center"/>
          </w:tcPr>
          <w:p w14:paraId="7539F038">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p>
        </w:tc>
        <w:tc>
          <w:tcPr>
            <w:tcW w:w="660" w:type="pct"/>
            <w:vMerge w:val="continue"/>
            <w:tcBorders>
              <w:left w:val="single" w:color="000000" w:sz="4" w:space="0"/>
              <w:bottom w:val="single" w:color="000000" w:sz="4" w:space="0"/>
              <w:right w:val="single" w:color="000000" w:sz="4" w:space="0"/>
            </w:tcBorders>
            <w:shd w:val="clear" w:color="auto" w:fill="auto"/>
            <w:noWrap/>
            <w:vAlign w:val="center"/>
          </w:tcPr>
          <w:p w14:paraId="548BFEC9">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p>
        </w:tc>
        <w:tc>
          <w:tcPr>
            <w:tcW w:w="376" w:type="pct"/>
            <w:vMerge w:val="continue"/>
            <w:tcBorders>
              <w:left w:val="single" w:color="000000" w:sz="4" w:space="0"/>
              <w:bottom w:val="single" w:color="000000" w:sz="4" w:space="0"/>
              <w:right w:val="single" w:color="000000" w:sz="4" w:space="0"/>
            </w:tcBorders>
            <w:shd w:val="clear" w:color="auto" w:fill="auto"/>
            <w:noWrap/>
            <w:vAlign w:val="center"/>
          </w:tcPr>
          <w:p w14:paraId="6DB71F79">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p>
        </w:tc>
        <w:tc>
          <w:tcPr>
            <w:tcW w:w="669" w:type="pct"/>
            <w:vMerge w:val="continue"/>
            <w:tcBorders>
              <w:left w:val="single" w:color="000000" w:sz="4" w:space="0"/>
              <w:bottom w:val="single" w:color="000000" w:sz="4" w:space="0"/>
              <w:right w:val="single" w:color="000000" w:sz="4" w:space="0"/>
            </w:tcBorders>
            <w:shd w:val="clear" w:color="auto" w:fill="auto"/>
            <w:noWrap/>
            <w:vAlign w:val="center"/>
          </w:tcPr>
          <w:p w14:paraId="745461A3">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p>
        </w:tc>
        <w:tc>
          <w:tcPr>
            <w:tcW w:w="357" w:type="pct"/>
            <w:tcBorders>
              <w:left w:val="single" w:color="000000" w:sz="4" w:space="0"/>
              <w:bottom w:val="single" w:color="000000" w:sz="4" w:space="0"/>
              <w:right w:val="single" w:color="000000" w:sz="4" w:space="0"/>
            </w:tcBorders>
            <w:shd w:val="clear" w:color="auto" w:fill="auto"/>
            <w:noWrap/>
            <w:vAlign w:val="center"/>
          </w:tcPr>
          <w:p w14:paraId="2B47645B">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FE01">
            <w:pPr>
              <w:keepNext w:val="0"/>
              <w:keepLines w:val="0"/>
              <w:pageBreakBefore w:val="0"/>
              <w:kinsoku/>
              <w:wordWrap/>
              <w:overflowPunct/>
              <w:topLinePunct w:val="0"/>
              <w:autoSpaceDE/>
              <w:autoSpaceDN/>
              <w:bidi w:val="0"/>
              <w:adjustRightInd/>
              <w:snapToGrid w:val="0"/>
              <w:jc w:val="cente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近期</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240F">
            <w:pPr>
              <w:keepNext w:val="0"/>
              <w:keepLines w:val="0"/>
              <w:pageBreakBefore w:val="0"/>
              <w:kinsoku/>
              <w:wordWrap/>
              <w:overflowPunct/>
              <w:topLinePunct w:val="0"/>
              <w:autoSpaceDE/>
              <w:autoSpaceDN/>
              <w:bidi w:val="0"/>
              <w:adjustRightInd/>
              <w:snapToGrid w:val="0"/>
              <w:jc w:val="cente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远期</w:t>
            </w:r>
          </w:p>
        </w:tc>
        <w:tc>
          <w:tcPr>
            <w:tcW w:w="389" w:type="pct"/>
            <w:tcBorders>
              <w:left w:val="single" w:color="000000" w:sz="4" w:space="0"/>
              <w:bottom w:val="single" w:color="000000" w:sz="4" w:space="0"/>
              <w:right w:val="single" w:color="000000" w:sz="4" w:space="0"/>
            </w:tcBorders>
            <w:shd w:val="clear" w:color="auto" w:fill="auto"/>
            <w:vAlign w:val="center"/>
          </w:tcPr>
          <w:p w14:paraId="209CE5DC">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p>
        </w:tc>
        <w:tc>
          <w:tcPr>
            <w:tcW w:w="394" w:type="pct"/>
            <w:tcBorders>
              <w:top w:val="single" w:color="auto" w:sz="4" w:space="0"/>
              <w:left w:val="single" w:color="000000" w:sz="4" w:space="0"/>
              <w:bottom w:val="single" w:color="000000" w:sz="4" w:space="0"/>
              <w:right w:val="single" w:color="000000" w:sz="4" w:space="0"/>
            </w:tcBorders>
            <w:shd w:val="clear" w:color="auto" w:fill="auto"/>
            <w:vAlign w:val="center"/>
          </w:tcPr>
          <w:p w14:paraId="50EA3920">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近期</w:t>
            </w:r>
          </w:p>
        </w:tc>
        <w:tc>
          <w:tcPr>
            <w:tcW w:w="425" w:type="pct"/>
            <w:tcBorders>
              <w:top w:val="single" w:color="auto" w:sz="4" w:space="0"/>
              <w:left w:val="single" w:color="000000" w:sz="4" w:space="0"/>
              <w:bottom w:val="single" w:color="000000" w:sz="4" w:space="0"/>
              <w:right w:val="single" w:color="000000" w:sz="4" w:space="0"/>
            </w:tcBorders>
            <w:shd w:val="clear" w:color="auto" w:fill="auto"/>
            <w:vAlign w:val="center"/>
          </w:tcPr>
          <w:p w14:paraId="1F27C1EB">
            <w:pPr>
              <w:keepNext w:val="0"/>
              <w:keepLines w:val="0"/>
              <w:pageBreakBefore w:val="0"/>
              <w:kinsoku/>
              <w:wordWrap/>
              <w:overflowPunct/>
              <w:topLinePunct w:val="0"/>
              <w:autoSpaceDE/>
              <w:autoSpaceDN/>
              <w:bidi w:val="0"/>
              <w:adjustRightInd/>
              <w:snapToGrid w:val="0"/>
              <w:jc w:val="center"/>
              <w:rPr>
                <w:b w:val="0"/>
                <w:bCs w:val="0"/>
                <w:color w:val="000000" w:themeColor="text1"/>
                <w:highlight w:val="none"/>
                <w14:textFill>
                  <w14:solidFill>
                    <w14:schemeClr w14:val="tx1"/>
                  </w14:solidFill>
                </w14:textFill>
              </w:rPr>
            </w:pPr>
            <w:r>
              <w:rPr>
                <w:rFonts w:hint="eastAsia" w:ascii="Times New Roman" w:hAnsi="Times New Roman" w:eastAsia="仿宋_GB2312" w:cs="Times New Roman"/>
                <w:b/>
                <w:bCs/>
                <w:i w:val="0"/>
                <w:iCs w:val="0"/>
                <w:color w:val="000000" w:themeColor="text1"/>
                <w:kern w:val="0"/>
                <w:sz w:val="24"/>
                <w:szCs w:val="24"/>
                <w:highlight w:val="none"/>
                <w:u w:val="none"/>
                <w:lang w:val="en-US" w:eastAsia="zh-CN" w:bidi="ar"/>
                <w14:textFill>
                  <w14:solidFill>
                    <w14:schemeClr w14:val="tx1"/>
                  </w14:solidFill>
                </w14:textFill>
              </w:rPr>
              <w:t>远期</w:t>
            </w:r>
          </w:p>
        </w:tc>
      </w:tr>
      <w:tr w14:paraId="3F6C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275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县城规划区</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44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（一）</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8CC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7E7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B99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年设计引导产能120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150万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A5D3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5</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1C31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5</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58B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nil"/>
              <w:left w:val="single" w:color="000000" w:sz="4" w:space="0"/>
              <w:bottom w:val="single" w:color="000000" w:sz="4" w:space="0"/>
              <w:right w:val="single" w:color="000000" w:sz="4" w:space="0"/>
            </w:tcBorders>
            <w:shd w:val="clear" w:color="auto" w:fill="auto"/>
            <w:vAlign w:val="center"/>
          </w:tcPr>
          <w:p w14:paraId="587B64B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100</w:t>
            </w:r>
          </w:p>
        </w:tc>
        <w:tc>
          <w:tcPr>
            <w:tcW w:w="394" w:type="pct"/>
            <w:tcBorders>
              <w:top w:val="nil"/>
              <w:left w:val="single" w:color="000000" w:sz="4" w:space="0"/>
              <w:bottom w:val="single" w:color="000000" w:sz="4" w:space="0"/>
              <w:right w:val="single" w:color="000000" w:sz="4" w:space="0"/>
            </w:tcBorders>
            <w:shd w:val="clear" w:color="auto" w:fill="auto"/>
            <w:vAlign w:val="center"/>
          </w:tcPr>
          <w:p w14:paraId="6F46C07C">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100</w:t>
            </w:r>
          </w:p>
        </w:tc>
        <w:tc>
          <w:tcPr>
            <w:tcW w:w="425" w:type="pct"/>
            <w:tcBorders>
              <w:top w:val="nil"/>
              <w:left w:val="single" w:color="000000" w:sz="4" w:space="0"/>
              <w:bottom w:val="single" w:color="000000" w:sz="4" w:space="0"/>
              <w:right w:val="single" w:color="000000" w:sz="4" w:space="0"/>
            </w:tcBorders>
            <w:shd w:val="clear" w:color="auto" w:fill="auto"/>
            <w:vAlign w:val="center"/>
          </w:tcPr>
          <w:p w14:paraId="50A839EF">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14:paraId="053B3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A8CB">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86B0">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F0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田庄乡</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（含经开区）</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5E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1E604">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D15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BFD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2FE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nil"/>
              <w:left w:val="single" w:color="000000" w:sz="4" w:space="0"/>
              <w:bottom w:val="single" w:color="000000" w:sz="4" w:space="0"/>
              <w:right w:val="single" w:color="000000" w:sz="4" w:space="0"/>
            </w:tcBorders>
            <w:shd w:val="clear" w:color="auto" w:fill="auto"/>
            <w:vAlign w:val="center"/>
          </w:tcPr>
          <w:p w14:paraId="0A7EC68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50</w:t>
            </w:r>
          </w:p>
        </w:tc>
        <w:tc>
          <w:tcPr>
            <w:tcW w:w="394" w:type="pct"/>
            <w:tcBorders>
              <w:top w:val="nil"/>
              <w:left w:val="single" w:color="000000" w:sz="4" w:space="0"/>
              <w:bottom w:val="single" w:color="000000" w:sz="4" w:space="0"/>
              <w:right w:val="single" w:color="000000" w:sz="4" w:space="0"/>
            </w:tcBorders>
            <w:shd w:val="clear" w:color="auto" w:fill="auto"/>
            <w:vAlign w:val="center"/>
          </w:tcPr>
          <w:p w14:paraId="25EE5DA1">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50</w:t>
            </w:r>
          </w:p>
        </w:tc>
        <w:tc>
          <w:tcPr>
            <w:tcW w:w="425" w:type="pct"/>
            <w:tcBorders>
              <w:top w:val="nil"/>
              <w:left w:val="single" w:color="000000" w:sz="4" w:space="0"/>
              <w:bottom w:val="single" w:color="000000" w:sz="4" w:space="0"/>
              <w:right w:val="single" w:color="000000" w:sz="4" w:space="0"/>
            </w:tcBorders>
            <w:shd w:val="clear" w:color="auto" w:fill="auto"/>
            <w:vAlign w:val="center"/>
          </w:tcPr>
          <w:p w14:paraId="5943E3FF">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14:paraId="384D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5F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前乡片区</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CF8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（一）</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07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74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3</w:t>
            </w:r>
          </w:p>
        </w:tc>
        <w:tc>
          <w:tcPr>
            <w:tcW w:w="669" w:type="pct"/>
            <w:vMerge w:val="restart"/>
            <w:tcBorders>
              <w:top w:val="nil"/>
              <w:left w:val="single" w:color="000000" w:sz="4" w:space="0"/>
              <w:bottom w:val="single" w:color="000000" w:sz="4" w:space="0"/>
              <w:right w:val="single" w:color="000000" w:sz="4" w:space="0"/>
            </w:tcBorders>
            <w:shd w:val="clear" w:color="auto" w:fill="auto"/>
            <w:vAlign w:val="center"/>
          </w:tcPr>
          <w:p w14:paraId="74B6978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年设计引导产能90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120万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082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4</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47CC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3</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1F3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89" w:type="pct"/>
            <w:tcBorders>
              <w:top w:val="nil"/>
              <w:left w:val="single" w:color="000000" w:sz="4" w:space="0"/>
              <w:bottom w:val="nil"/>
              <w:right w:val="single" w:color="000000" w:sz="4" w:space="0"/>
            </w:tcBorders>
            <w:shd w:val="clear" w:color="auto" w:fill="auto"/>
            <w:vAlign w:val="center"/>
          </w:tcPr>
          <w:p w14:paraId="6334ED7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80</w:t>
            </w:r>
          </w:p>
        </w:tc>
        <w:tc>
          <w:tcPr>
            <w:tcW w:w="394" w:type="pct"/>
            <w:tcBorders>
              <w:top w:val="nil"/>
              <w:left w:val="single" w:color="000000" w:sz="4" w:space="0"/>
              <w:bottom w:val="nil"/>
              <w:right w:val="single" w:color="000000" w:sz="4" w:space="0"/>
            </w:tcBorders>
            <w:shd w:val="clear" w:color="auto" w:fill="auto"/>
            <w:vAlign w:val="center"/>
          </w:tcPr>
          <w:p w14:paraId="042FE060">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60</w:t>
            </w:r>
          </w:p>
        </w:tc>
        <w:tc>
          <w:tcPr>
            <w:tcW w:w="425" w:type="pct"/>
            <w:tcBorders>
              <w:top w:val="nil"/>
              <w:left w:val="single" w:color="000000" w:sz="4" w:space="0"/>
              <w:bottom w:val="nil"/>
              <w:right w:val="single" w:color="000000" w:sz="4" w:space="0"/>
            </w:tcBorders>
            <w:shd w:val="clear" w:color="auto" w:fill="auto"/>
            <w:vAlign w:val="center"/>
          </w:tcPr>
          <w:p w14:paraId="5613BBF0">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r>
      <w:tr w14:paraId="1A9CB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9B78">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E5E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54A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乐安镇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E8F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4</w:t>
            </w:r>
          </w:p>
        </w:tc>
        <w:tc>
          <w:tcPr>
            <w:tcW w:w="669" w:type="pct"/>
            <w:vMerge w:val="continue"/>
            <w:tcBorders>
              <w:top w:val="nil"/>
              <w:left w:val="single" w:color="000000" w:sz="4" w:space="0"/>
              <w:bottom w:val="single" w:color="000000" w:sz="4" w:space="0"/>
              <w:right w:val="single" w:color="000000" w:sz="4" w:space="0"/>
            </w:tcBorders>
            <w:shd w:val="clear" w:color="auto" w:fill="auto"/>
            <w:vAlign w:val="center"/>
          </w:tcPr>
          <w:p w14:paraId="0145E76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1C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D20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EE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9CAC2">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14A4">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AE52">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14:paraId="0FE1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E0F0">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4BD4">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98C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清塘铺镇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90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5</w:t>
            </w:r>
          </w:p>
        </w:tc>
        <w:tc>
          <w:tcPr>
            <w:tcW w:w="669" w:type="pct"/>
            <w:vMerge w:val="continue"/>
            <w:tcBorders>
              <w:top w:val="nil"/>
              <w:left w:val="single" w:color="000000" w:sz="4" w:space="0"/>
              <w:bottom w:val="single" w:color="000000" w:sz="4" w:space="0"/>
              <w:right w:val="single" w:color="000000" w:sz="4" w:space="0"/>
            </w:tcBorders>
            <w:shd w:val="clear" w:color="auto" w:fill="auto"/>
            <w:vAlign w:val="center"/>
          </w:tcPr>
          <w:p w14:paraId="2D004FE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CB2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A3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6C97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952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9B585">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CDBF">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14:paraId="5F04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DAA4">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30C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F506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高明乡</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63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6</w:t>
            </w:r>
          </w:p>
        </w:tc>
        <w:tc>
          <w:tcPr>
            <w:tcW w:w="669" w:type="pct"/>
            <w:vMerge w:val="continue"/>
            <w:tcBorders>
              <w:top w:val="nil"/>
              <w:left w:val="single" w:color="000000" w:sz="4" w:space="0"/>
              <w:bottom w:val="single" w:color="000000" w:sz="4" w:space="0"/>
              <w:right w:val="single" w:color="000000" w:sz="4" w:space="0"/>
            </w:tcBorders>
            <w:shd w:val="clear" w:color="auto" w:fill="auto"/>
            <w:vAlign w:val="center"/>
          </w:tcPr>
          <w:p w14:paraId="3810A0D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F871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2C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C06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83D5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1E97">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BF37">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14:paraId="67945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757E">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76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（二）</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78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长塘镇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417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7</w:t>
            </w:r>
          </w:p>
        </w:tc>
        <w:tc>
          <w:tcPr>
            <w:tcW w:w="669" w:type="pct"/>
            <w:vMerge w:val="restart"/>
            <w:tcBorders>
              <w:top w:val="nil"/>
              <w:left w:val="single" w:color="000000" w:sz="4" w:space="0"/>
              <w:bottom w:val="single" w:color="000000" w:sz="4" w:space="0"/>
              <w:right w:val="single" w:color="000000" w:sz="4" w:space="0"/>
            </w:tcBorders>
            <w:shd w:val="clear" w:color="auto" w:fill="auto"/>
            <w:vAlign w:val="center"/>
          </w:tcPr>
          <w:p w14:paraId="56A56B5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年设计引导产能40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70万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BFA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2ED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358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14B3">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132E">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14D0">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14:paraId="65A7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1B56">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345D">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C33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大福镇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C11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8</w:t>
            </w:r>
          </w:p>
        </w:tc>
        <w:tc>
          <w:tcPr>
            <w:tcW w:w="669" w:type="pct"/>
            <w:vMerge w:val="continue"/>
            <w:tcBorders>
              <w:top w:val="nil"/>
              <w:left w:val="single" w:color="000000" w:sz="4" w:space="0"/>
              <w:bottom w:val="single" w:color="000000" w:sz="4" w:space="0"/>
              <w:right w:val="single" w:color="000000" w:sz="4" w:space="0"/>
            </w:tcBorders>
            <w:shd w:val="clear" w:color="auto" w:fill="auto"/>
            <w:vAlign w:val="center"/>
          </w:tcPr>
          <w:p w14:paraId="0314351E">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A3C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1910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C9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9058">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30</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2A07B">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5233">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15</w:t>
            </w:r>
          </w:p>
        </w:tc>
      </w:tr>
      <w:tr w14:paraId="1DDB2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8EED">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D7D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72E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仙溪镇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8D4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9</w:t>
            </w:r>
          </w:p>
        </w:tc>
        <w:tc>
          <w:tcPr>
            <w:tcW w:w="669" w:type="pct"/>
            <w:vMerge w:val="continue"/>
            <w:tcBorders>
              <w:top w:val="nil"/>
              <w:left w:val="single" w:color="000000" w:sz="4" w:space="0"/>
              <w:bottom w:val="single" w:color="000000" w:sz="4" w:space="0"/>
              <w:right w:val="single" w:color="000000" w:sz="4" w:space="0"/>
            </w:tcBorders>
            <w:shd w:val="clear" w:color="auto" w:fill="auto"/>
            <w:vAlign w:val="center"/>
          </w:tcPr>
          <w:p w14:paraId="4C2B2EDD">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26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3B2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C8B3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0D8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B73A7">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9251">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14:paraId="4DC35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514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中间片区</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68A2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（一）</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C2F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小淹镇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B92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10</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D3B4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年设计引导产能30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60万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77F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87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03B8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349D">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26CE">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3E81">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14:paraId="5CBC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213C">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1F3C">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96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滔溪镇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B1A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11</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61DD3">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E4A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91D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43B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1661">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8252">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C96D">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r>
      <w:tr w14:paraId="23FD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FB9C">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F6C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A9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江南镇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F2A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12</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D6B18">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97ED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B92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6FF4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783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B56E">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420A">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14:paraId="0CBD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893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18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（二）</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FC0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羊角塘镇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5A9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13</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47A4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4</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60万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BB1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2EC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31C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9E9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5CD0">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FEF4">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14:paraId="28FC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E451">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3AB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7A5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冷市镇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7D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14</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B042D">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3A6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FFB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50A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A06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BBEB">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645A">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14:paraId="021CA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A040">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4F7C">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28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龙塘镇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BC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15</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079E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FD5F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119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A2E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9F94">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18A6">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8272">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r>
      <w:tr w14:paraId="3686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17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库区片区</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90AE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（一）</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9598">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柘溪镇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04E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16</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A877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20—</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30万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46B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319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7A85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D51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F0DA">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9CE7">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14:paraId="7EB4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2EFE">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589E">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4B9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马路镇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13E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17</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1FBF7">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89F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161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95C9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F2B5">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337F">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F3EB">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14:paraId="0A7F9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9EAC">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EFA4">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DA4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奎溪镇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410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18</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EDE22">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EF6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C5E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B49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7A4F">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7467">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0D10">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r>
      <w:tr w14:paraId="3A60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7634">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DD8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（二）</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F16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平口镇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B89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19</w:t>
            </w:r>
          </w:p>
        </w:tc>
        <w:tc>
          <w:tcPr>
            <w:tcW w:w="6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D2633">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年设计引导产能30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60万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7675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B99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CD15">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7CE9">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41EA">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CE94">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r>
      <w:tr w14:paraId="4825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2415">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ECAB">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B7C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渠江镇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737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20</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EDBDB">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069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CDFE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0B7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345C">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E66E">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72D4">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r>
      <w:tr w14:paraId="5615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8C38">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8D7C">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0FD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古楼乡</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6B7C">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21</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3D1A2">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051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670F">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49D7">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FF50">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43D2">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1422">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14:paraId="4A743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FD0E">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32CA">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C7B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南金乡</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7A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22</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A138">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B9311">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4E71D">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9D7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D9C7">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F8C9">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4F4D">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14:paraId="6FDA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33A4">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FA06">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017B">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烟溪镇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E029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23</w:t>
            </w:r>
          </w:p>
        </w:tc>
        <w:tc>
          <w:tcPr>
            <w:tcW w:w="6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16490">
            <w:pPr>
              <w:keepNext w:val="0"/>
              <w:keepLines w:val="0"/>
              <w:pageBreakBefore w:val="0"/>
              <w:kinsoku/>
              <w:wordWrap/>
              <w:overflowPunct/>
              <w:topLinePunct w:val="0"/>
              <w:autoSpaceDE/>
              <w:autoSpaceDN/>
              <w:bidi w:val="0"/>
              <w:adjustRightInd/>
              <w:snapToGrid w:val="0"/>
              <w:jc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C54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39CB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4B039">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9CFE">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560C">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1A46">
            <w:pPr>
              <w:keepNext w:val="0"/>
              <w:keepLines w:val="0"/>
              <w:widowControl/>
              <w:suppressLineNumbers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w:t>
            </w:r>
          </w:p>
        </w:tc>
      </w:tr>
      <w:tr w14:paraId="604A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4EF0">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合计</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F52E">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年设计引导产能370</w:t>
            </w: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550万</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立方米</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C99E4">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34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9C0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27</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7212">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7</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189A">
            <w:pPr>
              <w:keepNext w:val="0"/>
              <w:keepLines w:val="0"/>
              <w:widowControl/>
              <w:suppressLineNumbers w:val="0"/>
              <w:jc w:val="center"/>
              <w:textAlignment w:val="center"/>
              <w:rPr>
                <w:rFonts w:hint="default"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550</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692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455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8626">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仿宋_GB2312"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95</w:t>
            </w:r>
          </w:p>
        </w:tc>
      </w:tr>
    </w:tbl>
    <w:p w14:paraId="6318527B">
      <w:pPr>
        <w:spacing w:line="600" w:lineRule="exact"/>
        <w:ind w:left="0" w:leftChars="0" w:firstLine="0" w:firstLineChars="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A8AD2AC">
      <w:pPr>
        <w:spacing w:line="360" w:lineRule="auto"/>
        <w:ind w:left="0" w:leftChars="0" w:firstLine="0" w:firstLineChars="0"/>
        <w:jc w:val="center"/>
        <w:outlineLvl w:val="0"/>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pPr>
      <w:bookmarkStart w:id="28" w:name="_Toc7263"/>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附表2  安化县规划站场汇总表</w:t>
      </w:r>
      <w:bookmarkEnd w:id="28"/>
    </w:p>
    <w:p w14:paraId="3E5B7A68">
      <w:pPr>
        <w:pStyle w:val="4"/>
        <w:spacing w:line="360" w:lineRule="auto"/>
        <w:jc w:val="right"/>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24"/>
          <w:szCs w:val="24"/>
          <w:highlight w:val="none"/>
          <w:lang w:val="en-US" w:eastAsia="zh-CN"/>
          <w14:textFill>
            <w14:solidFill>
              <w14:schemeClr w14:val="tx1"/>
            </w14:solidFill>
          </w14:textFill>
        </w:rPr>
        <w:t>单位：个、万立方米/年</w:t>
      </w:r>
    </w:p>
    <w:tbl>
      <w:tblPr>
        <w:tblStyle w:val="10"/>
        <w:tblW w:w="54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3"/>
        <w:gridCol w:w="841"/>
        <w:gridCol w:w="1258"/>
        <w:gridCol w:w="617"/>
        <w:gridCol w:w="1620"/>
        <w:gridCol w:w="960"/>
        <w:gridCol w:w="994"/>
        <w:gridCol w:w="2228"/>
      </w:tblGrid>
      <w:tr w14:paraId="2693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jc w:val="center"/>
        </w:trPr>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7E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Style w:val="22"/>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区域名称</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01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Style w:val="22"/>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分区序号</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4F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Style w:val="22"/>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乡镇名称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21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Style w:val="22"/>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序号</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BF3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Style w:val="22"/>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名称</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30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Style w:val="22"/>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规划企业数量</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55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Style w:val="22"/>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年设计产能</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E37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000000" w:themeColor="text1"/>
                <w:sz w:val="24"/>
                <w:szCs w:val="24"/>
                <w:highlight w:val="none"/>
                <w:u w:val="none"/>
                <w14:textFill>
                  <w14:solidFill>
                    <w14:schemeClr w14:val="tx1"/>
                  </w14:solidFill>
                </w14:textFill>
              </w:rPr>
            </w:pPr>
            <w:r>
              <w:rPr>
                <w:rStyle w:val="22"/>
                <w:rFonts w:hint="default" w:ascii="Times New Roman" w:hAnsi="Times New Roman" w:eastAsia="仿宋_GB2312" w:cs="Times New Roman"/>
                <w:color w:val="000000" w:themeColor="text1"/>
                <w:sz w:val="24"/>
                <w:szCs w:val="24"/>
                <w:highlight w:val="none"/>
                <w:lang w:val="en-US" w:eastAsia="zh-CN" w:bidi="ar"/>
                <w14:textFill>
                  <w14:solidFill>
                    <w14:schemeClr w14:val="tx1"/>
                  </w14:solidFill>
                </w14:textFill>
              </w:rPr>
              <w:t>备注</w:t>
            </w:r>
          </w:p>
        </w:tc>
      </w:tr>
      <w:tr w14:paraId="1A171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0D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县城规划区</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19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（一）</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8C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A2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D78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DP—1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70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F6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B3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安化润昌混凝土有限公司</w:t>
            </w:r>
          </w:p>
        </w:tc>
      </w:tr>
      <w:tr w14:paraId="5626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EBED">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79F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201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06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20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DP—2</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6C5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3F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585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安化金华混凝土有限公司</w:t>
            </w:r>
          </w:p>
        </w:tc>
      </w:tr>
      <w:tr w14:paraId="049DC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863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CE1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0D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88F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8F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DP—3</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1B4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21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98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安化华锐混凝土有限公司</w:t>
            </w:r>
          </w:p>
        </w:tc>
      </w:tr>
      <w:tr w14:paraId="742F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18A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48D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333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08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C9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DP—4</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372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04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6C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湖南安化南方新材料科技有限公司</w:t>
            </w:r>
          </w:p>
        </w:tc>
      </w:tr>
      <w:tr w14:paraId="1FD32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87A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B859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C3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东坪镇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2C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1B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安化昌隆混凝土有限公司</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A55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2B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7CF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14:paraId="72C1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339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4AC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C1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田庄乡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B1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FD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TZ—1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E5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18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AE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安化县联合混凝土有限公司</w:t>
            </w:r>
          </w:p>
        </w:tc>
      </w:tr>
      <w:tr w14:paraId="0B1F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B9F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7DA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4F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田庄乡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29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A8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安化县鑫旺沥青混凝土有限公司</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49B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11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lang w:val="en-US"/>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AEF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r>
      <w:tr w14:paraId="0D6F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47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前乡片区</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68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（一）</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2C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D4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4B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MC—1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80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25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CE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安化县梅山混凝土有限公司</w:t>
            </w:r>
          </w:p>
        </w:tc>
      </w:tr>
      <w:tr w14:paraId="284E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509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8D2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95C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06F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6B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MC—2</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9F5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29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41A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安化县骏文商品混凝土有限公司</w:t>
            </w:r>
          </w:p>
        </w:tc>
      </w:tr>
      <w:tr w14:paraId="0622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5E9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63F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30C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94A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EE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MC—3</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6FE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6C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6A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安化云林混凝土制造有限公司</w:t>
            </w:r>
          </w:p>
        </w:tc>
      </w:tr>
      <w:tr w14:paraId="659B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D7B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F69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C41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梅城镇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68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C6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MC—4</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CCC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5D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A4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拟建站1（远期）</w:t>
            </w:r>
          </w:p>
        </w:tc>
      </w:tr>
      <w:tr w14:paraId="57AFB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AC6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6B01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01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乐安镇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E33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C6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LA—1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C5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BC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D0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安化乐安混凝土有限公司</w:t>
            </w:r>
          </w:p>
        </w:tc>
      </w:tr>
      <w:tr w14:paraId="12BD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40F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015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CE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乐安镇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A5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19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LA—2</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B2B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EF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38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安化县恒鹏混凝土搅拌有限公司</w:t>
            </w:r>
          </w:p>
        </w:tc>
      </w:tr>
      <w:tr w14:paraId="0F020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15AD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79A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282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清塘铺镇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92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9FE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QTP—1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C0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CE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C4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湖南省同心源混凝土有限责任公司</w:t>
            </w:r>
          </w:p>
        </w:tc>
      </w:tr>
      <w:tr w14:paraId="3AA12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8DD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861C">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26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高明乡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43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90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GM—1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B1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B6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87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拟建站2</w:t>
            </w:r>
          </w:p>
        </w:tc>
      </w:tr>
      <w:tr w14:paraId="54DA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0B5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B7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（二）</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AA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长塘镇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591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AB5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CT—1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98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9D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EE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安化县永顺混凝土有限责任公司</w:t>
            </w:r>
          </w:p>
        </w:tc>
      </w:tr>
      <w:tr w14:paraId="68AA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119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8B9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40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大福镇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04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D1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DF—1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62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75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24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拟建站3</w:t>
            </w:r>
          </w:p>
        </w:tc>
      </w:tr>
      <w:tr w14:paraId="2F3DA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8ED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C87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E4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大福镇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AB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E6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DF—2</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A31D">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27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15</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DF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拟建站4（远期）</w:t>
            </w:r>
          </w:p>
        </w:tc>
      </w:tr>
      <w:tr w14:paraId="6FA89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78B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A2BA">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B03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仙溪镇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63B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DA5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XX—1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09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05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lang w:val="en-US"/>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B2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安化县盛达混凝土有限公司</w:t>
            </w:r>
          </w:p>
        </w:tc>
      </w:tr>
      <w:tr w14:paraId="0485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35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中间片区</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19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（一）</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2BD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小淹镇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FE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EE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XY—1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3A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BE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985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安化建东混凝土有限责任公司</w:t>
            </w:r>
          </w:p>
        </w:tc>
      </w:tr>
      <w:tr w14:paraId="71EE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3D4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DDA8">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79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滔溪镇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DC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A5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TX—1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9B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D6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43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拟建站5（远期）</w:t>
            </w:r>
          </w:p>
        </w:tc>
      </w:tr>
      <w:tr w14:paraId="793B9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54F9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15D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56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江南镇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DBB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7F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JN—1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E3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6B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91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拟建站6</w:t>
            </w:r>
          </w:p>
        </w:tc>
      </w:tr>
      <w:tr w14:paraId="46D8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0F3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7C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（二）</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987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羊角塘镇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5E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D8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YJT—1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6C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80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8A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安化县宇鑫混凝土有限公司</w:t>
            </w:r>
          </w:p>
        </w:tc>
      </w:tr>
      <w:tr w14:paraId="01C89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2AF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379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FC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冷市镇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30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E6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LS—1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55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B4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6A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安化华盛建材有限公司</w:t>
            </w:r>
          </w:p>
        </w:tc>
      </w:tr>
      <w:tr w14:paraId="57A3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8342">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BF99">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C2B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龙塘镇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C9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7B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LT—1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EC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19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1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拟建站7（远期）</w:t>
            </w:r>
          </w:p>
        </w:tc>
      </w:tr>
      <w:tr w14:paraId="0F541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1B1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库区片区</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6A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（一）</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15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柘溪镇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83A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26</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20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ZX—1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BA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F9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51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安化固泰混凝土搅拌有限公司</w:t>
            </w:r>
          </w:p>
        </w:tc>
      </w:tr>
      <w:tr w14:paraId="0213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F950">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915B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09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马路镇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74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0D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ML—1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D7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D0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EE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安化立德建材有限公司</w:t>
            </w:r>
          </w:p>
        </w:tc>
      </w:tr>
      <w:tr w14:paraId="1E69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F08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370F">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72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奎溪镇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07A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10C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KX—1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28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EE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ED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拟建站8（远期）</w:t>
            </w:r>
          </w:p>
        </w:tc>
      </w:tr>
      <w:tr w14:paraId="76D7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2B99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A5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（二）</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1AB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平口镇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C2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29</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CF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PK—1</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A7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2</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38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72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拟建站9</w:t>
            </w:r>
          </w:p>
        </w:tc>
      </w:tr>
      <w:tr w14:paraId="3107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5CD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ECC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CD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平口镇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73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30</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B2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PK—2</w:t>
            </w: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6196">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60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D4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拟建站10（远期）</w:t>
            </w:r>
          </w:p>
        </w:tc>
      </w:tr>
      <w:tr w14:paraId="6622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FA54">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6921">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42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渠江镇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14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0A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QJ—1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AE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B1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7F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拟建站11（远期）</w:t>
            </w:r>
          </w:p>
        </w:tc>
      </w:tr>
      <w:tr w14:paraId="3D8C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8F2D">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6C7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A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古楼乡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0A9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65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GL—1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0F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53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0F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拟建站12</w:t>
            </w:r>
          </w:p>
        </w:tc>
      </w:tr>
      <w:tr w14:paraId="15BF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80F3">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BD0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33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南金乡</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EF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EB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NJ—1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5A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3A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56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拟建站13</w:t>
            </w:r>
          </w:p>
        </w:tc>
      </w:tr>
      <w:tr w14:paraId="3239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36A7">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717E">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DB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烟溪镇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4F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34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59E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YX—1</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F2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FF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10</w:t>
            </w:r>
          </w:p>
        </w:tc>
        <w:tc>
          <w:tcPr>
            <w:tcW w:w="11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3C5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000000" w:themeColor="text1"/>
                <w:sz w:val="24"/>
                <w:szCs w:val="24"/>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拟建站1</w:t>
            </w:r>
            <w:r>
              <w:rPr>
                <w:rFonts w:hint="eastAsia" w:ascii="Times New Roman" w:hAnsi="Times New Roman" w:eastAsia="仿宋_GB2312" w:cs="Times New Roman"/>
                <w:i w:val="0"/>
                <w:iCs w:val="0"/>
                <w:color w:val="000000" w:themeColor="text1"/>
                <w:kern w:val="0"/>
                <w:sz w:val="24"/>
                <w:szCs w:val="24"/>
                <w:highlight w:val="none"/>
                <w:u w:val="none"/>
                <w:lang w:val="en-US" w:eastAsia="zh-CN" w:bidi="ar"/>
                <w14:textFill>
                  <w14:solidFill>
                    <w14:schemeClr w14:val="tx1"/>
                  </w14:solidFill>
                </w14:textFill>
              </w:rPr>
              <w:t>4</w:t>
            </w:r>
          </w:p>
        </w:tc>
      </w:tr>
    </w:tbl>
    <w:p w14:paraId="22820175">
      <w:pPr>
        <w:spacing w:line="600" w:lineRule="exact"/>
        <w:ind w:left="0" w:leftChars="0" w:firstLine="0" w:firstLineChars="0"/>
        <w:jc w:val="both"/>
        <w:rPr>
          <w:rFonts w:hint="default" w:ascii="Times New Roman" w:hAnsi="Times New Roman" w:eastAsia="仿宋_GB2312" w:cs="Times New Roman"/>
          <w:b w:val="0"/>
          <w:bCs/>
          <w:color w:val="000000" w:themeColor="text1"/>
          <w:sz w:val="36"/>
          <w:szCs w:val="36"/>
          <w:highlight w:val="none"/>
          <w:lang w:val="en-US"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EC4D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28EAD">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028EAD">
                    <w:pPr>
                      <w:pStyle w:val="5"/>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OTVhMWE1NjA5ODBjY2QwMzVhMjkxMDNjYjM0NWMifQ=="/>
    <w:docVar w:name="KSO_WPS_MARK_KEY" w:val="c7b0d2cc-f603-4c9e-b131-c6e9486a0a4d"/>
  </w:docVars>
  <w:rsids>
    <w:rsidRoot w:val="00172A27"/>
    <w:rsid w:val="003B643A"/>
    <w:rsid w:val="00572ED3"/>
    <w:rsid w:val="005913DC"/>
    <w:rsid w:val="00645991"/>
    <w:rsid w:val="00961783"/>
    <w:rsid w:val="00A2479E"/>
    <w:rsid w:val="00C6664C"/>
    <w:rsid w:val="00F24B60"/>
    <w:rsid w:val="01C42B8B"/>
    <w:rsid w:val="01E43685"/>
    <w:rsid w:val="01E44FDB"/>
    <w:rsid w:val="01E73CEC"/>
    <w:rsid w:val="01EC497F"/>
    <w:rsid w:val="022516DA"/>
    <w:rsid w:val="022C6982"/>
    <w:rsid w:val="023B0973"/>
    <w:rsid w:val="0293255D"/>
    <w:rsid w:val="02975B92"/>
    <w:rsid w:val="02C848FD"/>
    <w:rsid w:val="02CB619B"/>
    <w:rsid w:val="02FD11FF"/>
    <w:rsid w:val="03092820"/>
    <w:rsid w:val="03127926"/>
    <w:rsid w:val="03307F10"/>
    <w:rsid w:val="03622B70"/>
    <w:rsid w:val="03D53D8A"/>
    <w:rsid w:val="0426404B"/>
    <w:rsid w:val="04695C6C"/>
    <w:rsid w:val="04761ABD"/>
    <w:rsid w:val="047B1417"/>
    <w:rsid w:val="04A40A52"/>
    <w:rsid w:val="04BA2023"/>
    <w:rsid w:val="04F512AE"/>
    <w:rsid w:val="051E7C51"/>
    <w:rsid w:val="052D7210"/>
    <w:rsid w:val="05377B18"/>
    <w:rsid w:val="05791EDF"/>
    <w:rsid w:val="05A22FBE"/>
    <w:rsid w:val="05AB7BBE"/>
    <w:rsid w:val="05BD6C76"/>
    <w:rsid w:val="05BE78F1"/>
    <w:rsid w:val="06147E59"/>
    <w:rsid w:val="061E65E2"/>
    <w:rsid w:val="06281F2C"/>
    <w:rsid w:val="063353A5"/>
    <w:rsid w:val="06556159"/>
    <w:rsid w:val="066606B5"/>
    <w:rsid w:val="06C92CC5"/>
    <w:rsid w:val="06CD4801"/>
    <w:rsid w:val="070B300A"/>
    <w:rsid w:val="074C1913"/>
    <w:rsid w:val="076A5F83"/>
    <w:rsid w:val="0775613A"/>
    <w:rsid w:val="077961C6"/>
    <w:rsid w:val="07B23486"/>
    <w:rsid w:val="07C75183"/>
    <w:rsid w:val="07D8088C"/>
    <w:rsid w:val="07F25F78"/>
    <w:rsid w:val="081163FE"/>
    <w:rsid w:val="08163A15"/>
    <w:rsid w:val="082C4FE6"/>
    <w:rsid w:val="083E2F6B"/>
    <w:rsid w:val="085421BF"/>
    <w:rsid w:val="0854453D"/>
    <w:rsid w:val="086470D7"/>
    <w:rsid w:val="091B5625"/>
    <w:rsid w:val="09212671"/>
    <w:rsid w:val="099948FD"/>
    <w:rsid w:val="09C94AB7"/>
    <w:rsid w:val="09E57B43"/>
    <w:rsid w:val="09EF09C1"/>
    <w:rsid w:val="09F45FD8"/>
    <w:rsid w:val="09F50A27"/>
    <w:rsid w:val="0A0E1705"/>
    <w:rsid w:val="0A2148F3"/>
    <w:rsid w:val="0A2F0BDC"/>
    <w:rsid w:val="0A3463D4"/>
    <w:rsid w:val="0A5371A2"/>
    <w:rsid w:val="0A6A629A"/>
    <w:rsid w:val="0A984BB5"/>
    <w:rsid w:val="0ADF0A36"/>
    <w:rsid w:val="0AEE0C79"/>
    <w:rsid w:val="0B420FC5"/>
    <w:rsid w:val="0B754EF6"/>
    <w:rsid w:val="0B8B296C"/>
    <w:rsid w:val="0BC65752"/>
    <w:rsid w:val="0BDE0CED"/>
    <w:rsid w:val="0C1741FF"/>
    <w:rsid w:val="0C267346"/>
    <w:rsid w:val="0C540FAF"/>
    <w:rsid w:val="0C7130B3"/>
    <w:rsid w:val="0C7359B7"/>
    <w:rsid w:val="0C7933D0"/>
    <w:rsid w:val="0C994C14"/>
    <w:rsid w:val="0CCE2B10"/>
    <w:rsid w:val="0CF85DDF"/>
    <w:rsid w:val="0D093B48"/>
    <w:rsid w:val="0D260AB4"/>
    <w:rsid w:val="0D2A3ABE"/>
    <w:rsid w:val="0D3106F3"/>
    <w:rsid w:val="0D3704BF"/>
    <w:rsid w:val="0D4572B2"/>
    <w:rsid w:val="0D63594E"/>
    <w:rsid w:val="0D795E7F"/>
    <w:rsid w:val="0D8853B5"/>
    <w:rsid w:val="0DA35575"/>
    <w:rsid w:val="0E18716B"/>
    <w:rsid w:val="0E2A021A"/>
    <w:rsid w:val="0E4D6544"/>
    <w:rsid w:val="0E72396F"/>
    <w:rsid w:val="0E8A11F0"/>
    <w:rsid w:val="0E935EA6"/>
    <w:rsid w:val="0EAA3109"/>
    <w:rsid w:val="0ECE5049"/>
    <w:rsid w:val="0F070785"/>
    <w:rsid w:val="0F182768"/>
    <w:rsid w:val="0F39178A"/>
    <w:rsid w:val="0F6B6D3C"/>
    <w:rsid w:val="0FB80F7E"/>
    <w:rsid w:val="0FD03043"/>
    <w:rsid w:val="0FDA5C70"/>
    <w:rsid w:val="0FF112E6"/>
    <w:rsid w:val="0FFE4580"/>
    <w:rsid w:val="100827DD"/>
    <w:rsid w:val="10141182"/>
    <w:rsid w:val="104E5D16"/>
    <w:rsid w:val="10676AB0"/>
    <w:rsid w:val="107A6B0B"/>
    <w:rsid w:val="10973B61"/>
    <w:rsid w:val="10B85FB1"/>
    <w:rsid w:val="11055372"/>
    <w:rsid w:val="115469E9"/>
    <w:rsid w:val="118063A3"/>
    <w:rsid w:val="11991213"/>
    <w:rsid w:val="11B00A36"/>
    <w:rsid w:val="11C529F0"/>
    <w:rsid w:val="11F03528"/>
    <w:rsid w:val="1209400F"/>
    <w:rsid w:val="1254450F"/>
    <w:rsid w:val="125C0BBE"/>
    <w:rsid w:val="125E399B"/>
    <w:rsid w:val="126D4B79"/>
    <w:rsid w:val="12902616"/>
    <w:rsid w:val="13196AAF"/>
    <w:rsid w:val="132D60B6"/>
    <w:rsid w:val="13321EEF"/>
    <w:rsid w:val="13A7383D"/>
    <w:rsid w:val="13C54541"/>
    <w:rsid w:val="13DB5B12"/>
    <w:rsid w:val="140B63F8"/>
    <w:rsid w:val="14511DAE"/>
    <w:rsid w:val="147D6971"/>
    <w:rsid w:val="14DC7D94"/>
    <w:rsid w:val="14F14B90"/>
    <w:rsid w:val="15063063"/>
    <w:rsid w:val="15170DCC"/>
    <w:rsid w:val="15192D96"/>
    <w:rsid w:val="15413638"/>
    <w:rsid w:val="155344FA"/>
    <w:rsid w:val="15610299"/>
    <w:rsid w:val="15696F30"/>
    <w:rsid w:val="156D6C3E"/>
    <w:rsid w:val="15A25FF0"/>
    <w:rsid w:val="15B91E83"/>
    <w:rsid w:val="15E96C0C"/>
    <w:rsid w:val="1603178E"/>
    <w:rsid w:val="163448F4"/>
    <w:rsid w:val="1641312B"/>
    <w:rsid w:val="165D1EF2"/>
    <w:rsid w:val="166F3732"/>
    <w:rsid w:val="16726C02"/>
    <w:rsid w:val="167B6C54"/>
    <w:rsid w:val="167D3FF7"/>
    <w:rsid w:val="16F77107"/>
    <w:rsid w:val="173A36AF"/>
    <w:rsid w:val="176F6C9D"/>
    <w:rsid w:val="17991F6C"/>
    <w:rsid w:val="17BD10A3"/>
    <w:rsid w:val="17D132E6"/>
    <w:rsid w:val="17ED150C"/>
    <w:rsid w:val="18133ACD"/>
    <w:rsid w:val="182E4DAB"/>
    <w:rsid w:val="18730A0F"/>
    <w:rsid w:val="18890233"/>
    <w:rsid w:val="18956BD8"/>
    <w:rsid w:val="18A92683"/>
    <w:rsid w:val="18C63235"/>
    <w:rsid w:val="18F71640"/>
    <w:rsid w:val="18FA2EDF"/>
    <w:rsid w:val="193E726F"/>
    <w:rsid w:val="19445F08"/>
    <w:rsid w:val="19A07280"/>
    <w:rsid w:val="19C07C84"/>
    <w:rsid w:val="1A1A34C1"/>
    <w:rsid w:val="1A1D0C33"/>
    <w:rsid w:val="1A3A1B8F"/>
    <w:rsid w:val="1A491FB6"/>
    <w:rsid w:val="1A642D06"/>
    <w:rsid w:val="1A766595"/>
    <w:rsid w:val="1AD5775F"/>
    <w:rsid w:val="1B2139BE"/>
    <w:rsid w:val="1B5E7755"/>
    <w:rsid w:val="1B625EB0"/>
    <w:rsid w:val="1B705779"/>
    <w:rsid w:val="1B79458F"/>
    <w:rsid w:val="1BE553B5"/>
    <w:rsid w:val="1BF21E2B"/>
    <w:rsid w:val="1C2838BF"/>
    <w:rsid w:val="1C2853E9"/>
    <w:rsid w:val="1C2B7993"/>
    <w:rsid w:val="1C955104"/>
    <w:rsid w:val="1CB64253"/>
    <w:rsid w:val="1CBE452B"/>
    <w:rsid w:val="1CF739BD"/>
    <w:rsid w:val="1CFA525B"/>
    <w:rsid w:val="1D3547F8"/>
    <w:rsid w:val="1D3F7112"/>
    <w:rsid w:val="1D4B7A15"/>
    <w:rsid w:val="1D741E7E"/>
    <w:rsid w:val="1D7F59C3"/>
    <w:rsid w:val="1DA11B7B"/>
    <w:rsid w:val="1DAD49C3"/>
    <w:rsid w:val="1DB06820"/>
    <w:rsid w:val="1DBA6010"/>
    <w:rsid w:val="1DDA6E3B"/>
    <w:rsid w:val="1E2D0C94"/>
    <w:rsid w:val="1E3E6A86"/>
    <w:rsid w:val="1E4748F8"/>
    <w:rsid w:val="1E803E86"/>
    <w:rsid w:val="1E967206"/>
    <w:rsid w:val="1EB8717C"/>
    <w:rsid w:val="1EBB0A1A"/>
    <w:rsid w:val="1EC73863"/>
    <w:rsid w:val="1EE25291"/>
    <w:rsid w:val="1F02489B"/>
    <w:rsid w:val="1F1D7927"/>
    <w:rsid w:val="1F2B5BA0"/>
    <w:rsid w:val="1F8D23B7"/>
    <w:rsid w:val="1F9C6A9E"/>
    <w:rsid w:val="1FE22AB7"/>
    <w:rsid w:val="1FF94026"/>
    <w:rsid w:val="200A7EAB"/>
    <w:rsid w:val="202A40A9"/>
    <w:rsid w:val="203D20C5"/>
    <w:rsid w:val="209B0B03"/>
    <w:rsid w:val="21093CBF"/>
    <w:rsid w:val="210C7C53"/>
    <w:rsid w:val="211D59BC"/>
    <w:rsid w:val="21357E35"/>
    <w:rsid w:val="21537630"/>
    <w:rsid w:val="215E44A7"/>
    <w:rsid w:val="21687122"/>
    <w:rsid w:val="21FA3120"/>
    <w:rsid w:val="22066450"/>
    <w:rsid w:val="222A0391"/>
    <w:rsid w:val="2277734E"/>
    <w:rsid w:val="227B299A"/>
    <w:rsid w:val="22E124B7"/>
    <w:rsid w:val="2309269C"/>
    <w:rsid w:val="23240502"/>
    <w:rsid w:val="234B6811"/>
    <w:rsid w:val="237F295E"/>
    <w:rsid w:val="238E2BA1"/>
    <w:rsid w:val="23D507D0"/>
    <w:rsid w:val="23D902C0"/>
    <w:rsid w:val="23E518D4"/>
    <w:rsid w:val="241430A6"/>
    <w:rsid w:val="241E5CD3"/>
    <w:rsid w:val="24392B0D"/>
    <w:rsid w:val="246062EC"/>
    <w:rsid w:val="246B6A3F"/>
    <w:rsid w:val="247104F9"/>
    <w:rsid w:val="247D50F0"/>
    <w:rsid w:val="2484390C"/>
    <w:rsid w:val="24A85EE5"/>
    <w:rsid w:val="24B91EA0"/>
    <w:rsid w:val="24ED38F7"/>
    <w:rsid w:val="24EF6A2C"/>
    <w:rsid w:val="25173C60"/>
    <w:rsid w:val="25190905"/>
    <w:rsid w:val="25323A5B"/>
    <w:rsid w:val="25551BC9"/>
    <w:rsid w:val="257007B0"/>
    <w:rsid w:val="257B0F03"/>
    <w:rsid w:val="258C3110"/>
    <w:rsid w:val="2593624D"/>
    <w:rsid w:val="259F4BF2"/>
    <w:rsid w:val="25B6018D"/>
    <w:rsid w:val="25C54A2F"/>
    <w:rsid w:val="25DA3E7C"/>
    <w:rsid w:val="25E509D2"/>
    <w:rsid w:val="25E82A3D"/>
    <w:rsid w:val="26190E48"/>
    <w:rsid w:val="2652435A"/>
    <w:rsid w:val="26977FBF"/>
    <w:rsid w:val="27223D2C"/>
    <w:rsid w:val="275D3960"/>
    <w:rsid w:val="279F712B"/>
    <w:rsid w:val="27DF39CB"/>
    <w:rsid w:val="280451E0"/>
    <w:rsid w:val="28237D5C"/>
    <w:rsid w:val="283A6E54"/>
    <w:rsid w:val="285919D0"/>
    <w:rsid w:val="28D35520"/>
    <w:rsid w:val="290556B4"/>
    <w:rsid w:val="2939749F"/>
    <w:rsid w:val="294F692F"/>
    <w:rsid w:val="298A0B02"/>
    <w:rsid w:val="29AB625B"/>
    <w:rsid w:val="29BB2216"/>
    <w:rsid w:val="29E277A3"/>
    <w:rsid w:val="2A32072A"/>
    <w:rsid w:val="2A693A20"/>
    <w:rsid w:val="2AA35184"/>
    <w:rsid w:val="2AA44A58"/>
    <w:rsid w:val="2AE35581"/>
    <w:rsid w:val="2AE65071"/>
    <w:rsid w:val="2AF61758"/>
    <w:rsid w:val="2B1F74E2"/>
    <w:rsid w:val="2B212549"/>
    <w:rsid w:val="2B3478AE"/>
    <w:rsid w:val="2B381D70"/>
    <w:rsid w:val="2BB1742D"/>
    <w:rsid w:val="2BC03B14"/>
    <w:rsid w:val="2BD96984"/>
    <w:rsid w:val="2C1F083A"/>
    <w:rsid w:val="2C31056E"/>
    <w:rsid w:val="2C3D33B6"/>
    <w:rsid w:val="2C4B162F"/>
    <w:rsid w:val="2C4B6121"/>
    <w:rsid w:val="2C6D3C9C"/>
    <w:rsid w:val="2C7C64DD"/>
    <w:rsid w:val="2CD311AC"/>
    <w:rsid w:val="2CEC26A5"/>
    <w:rsid w:val="2CF021D7"/>
    <w:rsid w:val="2CF0667B"/>
    <w:rsid w:val="2D0A216B"/>
    <w:rsid w:val="2D102879"/>
    <w:rsid w:val="2D3C71CA"/>
    <w:rsid w:val="2D734D72"/>
    <w:rsid w:val="2D8017AD"/>
    <w:rsid w:val="2D9E60D7"/>
    <w:rsid w:val="2DB17BB8"/>
    <w:rsid w:val="2DD37B2E"/>
    <w:rsid w:val="2DEC6E42"/>
    <w:rsid w:val="2DF06932"/>
    <w:rsid w:val="2E0B376C"/>
    <w:rsid w:val="2E58230D"/>
    <w:rsid w:val="2E6D7F83"/>
    <w:rsid w:val="2EB86D24"/>
    <w:rsid w:val="2F0401BB"/>
    <w:rsid w:val="2F154177"/>
    <w:rsid w:val="2F1877C3"/>
    <w:rsid w:val="2F9B64F0"/>
    <w:rsid w:val="2FA355D6"/>
    <w:rsid w:val="30161F54"/>
    <w:rsid w:val="305D4027"/>
    <w:rsid w:val="306A53C9"/>
    <w:rsid w:val="308275EA"/>
    <w:rsid w:val="30963095"/>
    <w:rsid w:val="30D2231F"/>
    <w:rsid w:val="30E91417"/>
    <w:rsid w:val="30EB1633"/>
    <w:rsid w:val="312E32CE"/>
    <w:rsid w:val="31333A4A"/>
    <w:rsid w:val="31432AD1"/>
    <w:rsid w:val="31865A40"/>
    <w:rsid w:val="31977475"/>
    <w:rsid w:val="31CB6D6E"/>
    <w:rsid w:val="31DE4CF4"/>
    <w:rsid w:val="32180206"/>
    <w:rsid w:val="321E06FB"/>
    <w:rsid w:val="324234D5"/>
    <w:rsid w:val="3276317E"/>
    <w:rsid w:val="327B1D02"/>
    <w:rsid w:val="32963820"/>
    <w:rsid w:val="32C320A3"/>
    <w:rsid w:val="33A8793A"/>
    <w:rsid w:val="33EF2283"/>
    <w:rsid w:val="340D366E"/>
    <w:rsid w:val="34390907"/>
    <w:rsid w:val="34402563"/>
    <w:rsid w:val="344A518B"/>
    <w:rsid w:val="34841527"/>
    <w:rsid w:val="349D49F2"/>
    <w:rsid w:val="34CF1337"/>
    <w:rsid w:val="350A2F6C"/>
    <w:rsid w:val="350C1B78"/>
    <w:rsid w:val="35254735"/>
    <w:rsid w:val="35380BBF"/>
    <w:rsid w:val="35441312"/>
    <w:rsid w:val="3555351F"/>
    <w:rsid w:val="35867B7C"/>
    <w:rsid w:val="35B45818"/>
    <w:rsid w:val="35C81F43"/>
    <w:rsid w:val="364C4922"/>
    <w:rsid w:val="36857559"/>
    <w:rsid w:val="36F308D9"/>
    <w:rsid w:val="37135440"/>
    <w:rsid w:val="3727713D"/>
    <w:rsid w:val="37AB1B1C"/>
    <w:rsid w:val="37BE50AE"/>
    <w:rsid w:val="37D921E5"/>
    <w:rsid w:val="3820061D"/>
    <w:rsid w:val="38463C35"/>
    <w:rsid w:val="38490938"/>
    <w:rsid w:val="38BD5663"/>
    <w:rsid w:val="38F3532C"/>
    <w:rsid w:val="38F4304F"/>
    <w:rsid w:val="392A081F"/>
    <w:rsid w:val="39785322"/>
    <w:rsid w:val="39787EEB"/>
    <w:rsid w:val="398048E2"/>
    <w:rsid w:val="39CB3DB0"/>
    <w:rsid w:val="39F2758E"/>
    <w:rsid w:val="3A6164C2"/>
    <w:rsid w:val="3A6D30B9"/>
    <w:rsid w:val="3A704957"/>
    <w:rsid w:val="3A944AE9"/>
    <w:rsid w:val="3A9D6F1B"/>
    <w:rsid w:val="3ACC6031"/>
    <w:rsid w:val="3AD66EB0"/>
    <w:rsid w:val="3AEF602E"/>
    <w:rsid w:val="3AEF7B36"/>
    <w:rsid w:val="3B3077EE"/>
    <w:rsid w:val="3B3E47CB"/>
    <w:rsid w:val="3B3F7545"/>
    <w:rsid w:val="3B6E533A"/>
    <w:rsid w:val="3B800BCA"/>
    <w:rsid w:val="3B8013C1"/>
    <w:rsid w:val="3BAF321E"/>
    <w:rsid w:val="3BF861C1"/>
    <w:rsid w:val="3C123C2E"/>
    <w:rsid w:val="3C611F09"/>
    <w:rsid w:val="3C795D45"/>
    <w:rsid w:val="3CB44FCF"/>
    <w:rsid w:val="3CD236A7"/>
    <w:rsid w:val="3CF46D1B"/>
    <w:rsid w:val="3D0F66A9"/>
    <w:rsid w:val="3D126037"/>
    <w:rsid w:val="3D605157"/>
    <w:rsid w:val="3D89020A"/>
    <w:rsid w:val="3DB87384"/>
    <w:rsid w:val="3DE12FCE"/>
    <w:rsid w:val="3E0930F8"/>
    <w:rsid w:val="3E1A79B5"/>
    <w:rsid w:val="3E2919ED"/>
    <w:rsid w:val="3E6746A0"/>
    <w:rsid w:val="3E974BA8"/>
    <w:rsid w:val="3E9C3F92"/>
    <w:rsid w:val="3E9C5D1B"/>
    <w:rsid w:val="3EA90DE9"/>
    <w:rsid w:val="3EC6723B"/>
    <w:rsid w:val="3ED92ACB"/>
    <w:rsid w:val="3EE33949"/>
    <w:rsid w:val="3EFC2C5D"/>
    <w:rsid w:val="3F5D36FC"/>
    <w:rsid w:val="3F5E3DE2"/>
    <w:rsid w:val="3F7B0026"/>
    <w:rsid w:val="3F881C59"/>
    <w:rsid w:val="3F94000D"/>
    <w:rsid w:val="3FAE21A9"/>
    <w:rsid w:val="3FCD55F4"/>
    <w:rsid w:val="3FCE1D1B"/>
    <w:rsid w:val="3FDC4930"/>
    <w:rsid w:val="3FF00BEA"/>
    <w:rsid w:val="40526FD9"/>
    <w:rsid w:val="40730B2E"/>
    <w:rsid w:val="40754A75"/>
    <w:rsid w:val="40A47108"/>
    <w:rsid w:val="40A92971"/>
    <w:rsid w:val="40DE6ABE"/>
    <w:rsid w:val="415154E2"/>
    <w:rsid w:val="41780CC1"/>
    <w:rsid w:val="4180011A"/>
    <w:rsid w:val="41CE6B33"/>
    <w:rsid w:val="41E06866"/>
    <w:rsid w:val="42164036"/>
    <w:rsid w:val="42BC2E2F"/>
    <w:rsid w:val="42C615B8"/>
    <w:rsid w:val="42C910A8"/>
    <w:rsid w:val="43100A85"/>
    <w:rsid w:val="43B104BA"/>
    <w:rsid w:val="43CA691E"/>
    <w:rsid w:val="43EB71E3"/>
    <w:rsid w:val="4401299A"/>
    <w:rsid w:val="4441183E"/>
    <w:rsid w:val="44564BBE"/>
    <w:rsid w:val="44760DBC"/>
    <w:rsid w:val="449A0F4E"/>
    <w:rsid w:val="44A21BB1"/>
    <w:rsid w:val="44B32010"/>
    <w:rsid w:val="44BD4C3D"/>
    <w:rsid w:val="45392515"/>
    <w:rsid w:val="453B44DF"/>
    <w:rsid w:val="45482758"/>
    <w:rsid w:val="454A2974"/>
    <w:rsid w:val="45AE5F53"/>
    <w:rsid w:val="45DE4E6B"/>
    <w:rsid w:val="45E6078F"/>
    <w:rsid w:val="461C1B51"/>
    <w:rsid w:val="462A4554"/>
    <w:rsid w:val="464C03B4"/>
    <w:rsid w:val="469B3172"/>
    <w:rsid w:val="46B81B60"/>
    <w:rsid w:val="46EB1884"/>
    <w:rsid w:val="473D3E13"/>
    <w:rsid w:val="47491AAE"/>
    <w:rsid w:val="47767A51"/>
    <w:rsid w:val="47867568"/>
    <w:rsid w:val="47AD2D46"/>
    <w:rsid w:val="47C02A7A"/>
    <w:rsid w:val="47C87B80"/>
    <w:rsid w:val="47E726FC"/>
    <w:rsid w:val="48194880"/>
    <w:rsid w:val="48205C0E"/>
    <w:rsid w:val="484F3DFE"/>
    <w:rsid w:val="489E4A98"/>
    <w:rsid w:val="48A04659"/>
    <w:rsid w:val="48A51C70"/>
    <w:rsid w:val="48C52312"/>
    <w:rsid w:val="491863C9"/>
    <w:rsid w:val="495A5150"/>
    <w:rsid w:val="49C5081B"/>
    <w:rsid w:val="49D722FD"/>
    <w:rsid w:val="4A0B01F8"/>
    <w:rsid w:val="4A13120E"/>
    <w:rsid w:val="4A98628A"/>
    <w:rsid w:val="4AC46D25"/>
    <w:rsid w:val="4ACA1B25"/>
    <w:rsid w:val="4AFA62A3"/>
    <w:rsid w:val="4B143038"/>
    <w:rsid w:val="4B3D2633"/>
    <w:rsid w:val="4B4B11F4"/>
    <w:rsid w:val="4B6E4EE3"/>
    <w:rsid w:val="4BA6642B"/>
    <w:rsid w:val="4BDE7972"/>
    <w:rsid w:val="4BF90C50"/>
    <w:rsid w:val="4C0B44E0"/>
    <w:rsid w:val="4C4277CB"/>
    <w:rsid w:val="4CD90FCB"/>
    <w:rsid w:val="4D096C71"/>
    <w:rsid w:val="4D2E492A"/>
    <w:rsid w:val="4D333CEE"/>
    <w:rsid w:val="4D671BE9"/>
    <w:rsid w:val="4D930C30"/>
    <w:rsid w:val="4D956757"/>
    <w:rsid w:val="4D9C5D37"/>
    <w:rsid w:val="4E393586"/>
    <w:rsid w:val="4E451F2B"/>
    <w:rsid w:val="4EB90223"/>
    <w:rsid w:val="4ED65279"/>
    <w:rsid w:val="4F22226C"/>
    <w:rsid w:val="4F495A4B"/>
    <w:rsid w:val="4F7D74A2"/>
    <w:rsid w:val="4F9547EC"/>
    <w:rsid w:val="4F960564"/>
    <w:rsid w:val="4FB00EBF"/>
    <w:rsid w:val="4FB05ACA"/>
    <w:rsid w:val="4FBF28A3"/>
    <w:rsid w:val="4FE9558B"/>
    <w:rsid w:val="5020698A"/>
    <w:rsid w:val="504038B5"/>
    <w:rsid w:val="504D7190"/>
    <w:rsid w:val="506E3D67"/>
    <w:rsid w:val="511107EA"/>
    <w:rsid w:val="514069D9"/>
    <w:rsid w:val="51655D0B"/>
    <w:rsid w:val="51722469"/>
    <w:rsid w:val="51736DAF"/>
    <w:rsid w:val="518A40F8"/>
    <w:rsid w:val="519F7BA4"/>
    <w:rsid w:val="51B06689"/>
    <w:rsid w:val="51C8534D"/>
    <w:rsid w:val="51FF6894"/>
    <w:rsid w:val="52422A93"/>
    <w:rsid w:val="52845E02"/>
    <w:rsid w:val="52865D3B"/>
    <w:rsid w:val="52927709"/>
    <w:rsid w:val="530B6ED8"/>
    <w:rsid w:val="53447B5D"/>
    <w:rsid w:val="534626DF"/>
    <w:rsid w:val="5350386E"/>
    <w:rsid w:val="535B5D4C"/>
    <w:rsid w:val="53603363"/>
    <w:rsid w:val="53660ED9"/>
    <w:rsid w:val="53BA0CC5"/>
    <w:rsid w:val="53DC5A09"/>
    <w:rsid w:val="53ED7B61"/>
    <w:rsid w:val="54014B46"/>
    <w:rsid w:val="540706C6"/>
    <w:rsid w:val="543547EF"/>
    <w:rsid w:val="545509EE"/>
    <w:rsid w:val="546D21DB"/>
    <w:rsid w:val="54776BB6"/>
    <w:rsid w:val="547C41CC"/>
    <w:rsid w:val="54AB2899"/>
    <w:rsid w:val="54DB4516"/>
    <w:rsid w:val="54FF095A"/>
    <w:rsid w:val="550C37A2"/>
    <w:rsid w:val="55346855"/>
    <w:rsid w:val="555B64D8"/>
    <w:rsid w:val="5596306C"/>
    <w:rsid w:val="55990DAE"/>
    <w:rsid w:val="55B32AE8"/>
    <w:rsid w:val="55CC5E6E"/>
    <w:rsid w:val="55DA564E"/>
    <w:rsid w:val="56035D31"/>
    <w:rsid w:val="563F1955"/>
    <w:rsid w:val="56925F29"/>
    <w:rsid w:val="56A872DD"/>
    <w:rsid w:val="56D24578"/>
    <w:rsid w:val="56D260FB"/>
    <w:rsid w:val="56EE0C86"/>
    <w:rsid w:val="572726AC"/>
    <w:rsid w:val="578223FB"/>
    <w:rsid w:val="57A23F4A"/>
    <w:rsid w:val="57A9091D"/>
    <w:rsid w:val="57C2283E"/>
    <w:rsid w:val="583A0626"/>
    <w:rsid w:val="589130A4"/>
    <w:rsid w:val="58B52A3A"/>
    <w:rsid w:val="58FA1B64"/>
    <w:rsid w:val="590E560F"/>
    <w:rsid w:val="590F20C7"/>
    <w:rsid w:val="59103135"/>
    <w:rsid w:val="59162E41"/>
    <w:rsid w:val="59703F9D"/>
    <w:rsid w:val="59B52E9C"/>
    <w:rsid w:val="59D86349"/>
    <w:rsid w:val="5A025174"/>
    <w:rsid w:val="5A20511E"/>
    <w:rsid w:val="5A2A46CB"/>
    <w:rsid w:val="5A2B6347"/>
    <w:rsid w:val="5A7122F9"/>
    <w:rsid w:val="5A7C1159"/>
    <w:rsid w:val="5AC468CD"/>
    <w:rsid w:val="5AD20FEA"/>
    <w:rsid w:val="5ADF7263"/>
    <w:rsid w:val="5B0B44FC"/>
    <w:rsid w:val="5B3A1ABE"/>
    <w:rsid w:val="5B5B0FE0"/>
    <w:rsid w:val="5B6B21CB"/>
    <w:rsid w:val="5B7756EE"/>
    <w:rsid w:val="5B8D6CBF"/>
    <w:rsid w:val="5B9C6F02"/>
    <w:rsid w:val="5BC07095"/>
    <w:rsid w:val="5BE72873"/>
    <w:rsid w:val="5C0A47B4"/>
    <w:rsid w:val="5C7F26D6"/>
    <w:rsid w:val="5CC42BB4"/>
    <w:rsid w:val="5CD01559"/>
    <w:rsid w:val="5CD10E2D"/>
    <w:rsid w:val="5CF214D0"/>
    <w:rsid w:val="5CF36FF6"/>
    <w:rsid w:val="5CFA0384"/>
    <w:rsid w:val="5D0905C7"/>
    <w:rsid w:val="5D2D2508"/>
    <w:rsid w:val="5D3970FE"/>
    <w:rsid w:val="5D4D4958"/>
    <w:rsid w:val="5D8A795A"/>
    <w:rsid w:val="5DB1138B"/>
    <w:rsid w:val="5DF66D9E"/>
    <w:rsid w:val="5DF9688E"/>
    <w:rsid w:val="5E04332E"/>
    <w:rsid w:val="5E280F21"/>
    <w:rsid w:val="5E324496"/>
    <w:rsid w:val="5E373AEB"/>
    <w:rsid w:val="5E48511F"/>
    <w:rsid w:val="5E767EDE"/>
    <w:rsid w:val="5E800D5D"/>
    <w:rsid w:val="5E912C90"/>
    <w:rsid w:val="5E987E55"/>
    <w:rsid w:val="5EE237C6"/>
    <w:rsid w:val="5F0D2AEB"/>
    <w:rsid w:val="5F3F4774"/>
    <w:rsid w:val="5F4426E4"/>
    <w:rsid w:val="5F555D46"/>
    <w:rsid w:val="5F631AB9"/>
    <w:rsid w:val="5F7A369E"/>
    <w:rsid w:val="5FDD5E02"/>
    <w:rsid w:val="600D03CE"/>
    <w:rsid w:val="603A5A8F"/>
    <w:rsid w:val="604162CA"/>
    <w:rsid w:val="604A0FC0"/>
    <w:rsid w:val="60665494"/>
    <w:rsid w:val="606D5EAE"/>
    <w:rsid w:val="61243C22"/>
    <w:rsid w:val="614147D4"/>
    <w:rsid w:val="6162474A"/>
    <w:rsid w:val="616A3388"/>
    <w:rsid w:val="616A5F93"/>
    <w:rsid w:val="616B1851"/>
    <w:rsid w:val="61BC3E5A"/>
    <w:rsid w:val="61E82EA1"/>
    <w:rsid w:val="61E84C4F"/>
    <w:rsid w:val="61FF3C05"/>
    <w:rsid w:val="621B66C6"/>
    <w:rsid w:val="6224535E"/>
    <w:rsid w:val="6356208C"/>
    <w:rsid w:val="63640CDB"/>
    <w:rsid w:val="637A7EA5"/>
    <w:rsid w:val="63A177AC"/>
    <w:rsid w:val="63A64DC2"/>
    <w:rsid w:val="63B374DF"/>
    <w:rsid w:val="64414AEB"/>
    <w:rsid w:val="64765B52"/>
    <w:rsid w:val="653576F9"/>
    <w:rsid w:val="65BD2897"/>
    <w:rsid w:val="65BF0EC2"/>
    <w:rsid w:val="662B7800"/>
    <w:rsid w:val="663E7534"/>
    <w:rsid w:val="66756CCD"/>
    <w:rsid w:val="66857B88"/>
    <w:rsid w:val="66AF0431"/>
    <w:rsid w:val="66DB4D83"/>
    <w:rsid w:val="6712451C"/>
    <w:rsid w:val="67423054"/>
    <w:rsid w:val="6753700F"/>
    <w:rsid w:val="6764121C"/>
    <w:rsid w:val="67646A06"/>
    <w:rsid w:val="677A5E8B"/>
    <w:rsid w:val="677F35B3"/>
    <w:rsid w:val="67BD6B7E"/>
    <w:rsid w:val="67C25F42"/>
    <w:rsid w:val="682E35D8"/>
    <w:rsid w:val="68432C8D"/>
    <w:rsid w:val="684468EB"/>
    <w:rsid w:val="685F7C35"/>
    <w:rsid w:val="687051D2"/>
    <w:rsid w:val="687874D2"/>
    <w:rsid w:val="68923B67"/>
    <w:rsid w:val="689874F9"/>
    <w:rsid w:val="68E5638C"/>
    <w:rsid w:val="68F16ADF"/>
    <w:rsid w:val="69366BE8"/>
    <w:rsid w:val="695B03FD"/>
    <w:rsid w:val="696B5C50"/>
    <w:rsid w:val="69733998"/>
    <w:rsid w:val="69A04061"/>
    <w:rsid w:val="69BD2E65"/>
    <w:rsid w:val="69CE4E6D"/>
    <w:rsid w:val="69F06D97"/>
    <w:rsid w:val="6A0665BA"/>
    <w:rsid w:val="6A3A2708"/>
    <w:rsid w:val="6A4946F9"/>
    <w:rsid w:val="6A570BC4"/>
    <w:rsid w:val="6A611A43"/>
    <w:rsid w:val="6AB37DC4"/>
    <w:rsid w:val="6ABA1153"/>
    <w:rsid w:val="6AD761A9"/>
    <w:rsid w:val="6B146AB5"/>
    <w:rsid w:val="6B1C0AB8"/>
    <w:rsid w:val="6B6A4927"/>
    <w:rsid w:val="6B730171"/>
    <w:rsid w:val="6B7C41BC"/>
    <w:rsid w:val="6B7C5892"/>
    <w:rsid w:val="6B8005EE"/>
    <w:rsid w:val="6BA0659B"/>
    <w:rsid w:val="6BB219D3"/>
    <w:rsid w:val="6BFD4F0F"/>
    <w:rsid w:val="6C1256EA"/>
    <w:rsid w:val="6C147F6F"/>
    <w:rsid w:val="6C283CFA"/>
    <w:rsid w:val="6D286848"/>
    <w:rsid w:val="6D3722AC"/>
    <w:rsid w:val="6D7E5F90"/>
    <w:rsid w:val="6DF57072"/>
    <w:rsid w:val="6DFB56B9"/>
    <w:rsid w:val="6E5D4C17"/>
    <w:rsid w:val="6E71421E"/>
    <w:rsid w:val="6E895A0C"/>
    <w:rsid w:val="6E985C4F"/>
    <w:rsid w:val="6EA4278C"/>
    <w:rsid w:val="6ED0363B"/>
    <w:rsid w:val="6EF2710D"/>
    <w:rsid w:val="6EF54966"/>
    <w:rsid w:val="6F0926A9"/>
    <w:rsid w:val="6F1A7314"/>
    <w:rsid w:val="6F3B6A55"/>
    <w:rsid w:val="6F3B6D06"/>
    <w:rsid w:val="6F743FC6"/>
    <w:rsid w:val="6F8561D3"/>
    <w:rsid w:val="6F8D32DA"/>
    <w:rsid w:val="6FA523D2"/>
    <w:rsid w:val="6FA859A1"/>
    <w:rsid w:val="6FF2492C"/>
    <w:rsid w:val="700510C2"/>
    <w:rsid w:val="7014565A"/>
    <w:rsid w:val="704F233D"/>
    <w:rsid w:val="707149AA"/>
    <w:rsid w:val="70812E3F"/>
    <w:rsid w:val="708C3591"/>
    <w:rsid w:val="70D30D5F"/>
    <w:rsid w:val="70F4261B"/>
    <w:rsid w:val="7121017E"/>
    <w:rsid w:val="715E0A8A"/>
    <w:rsid w:val="71706A0F"/>
    <w:rsid w:val="71887C3A"/>
    <w:rsid w:val="71FB09CF"/>
    <w:rsid w:val="72247F25"/>
    <w:rsid w:val="7249798C"/>
    <w:rsid w:val="72D336FA"/>
    <w:rsid w:val="72D8486C"/>
    <w:rsid w:val="72E31331"/>
    <w:rsid w:val="72E41463"/>
    <w:rsid w:val="73133962"/>
    <w:rsid w:val="73403702"/>
    <w:rsid w:val="735008A6"/>
    <w:rsid w:val="735F0AE9"/>
    <w:rsid w:val="7375030D"/>
    <w:rsid w:val="73C05A2C"/>
    <w:rsid w:val="73CF5D79"/>
    <w:rsid w:val="73E3796C"/>
    <w:rsid w:val="73F6588F"/>
    <w:rsid w:val="74213FF1"/>
    <w:rsid w:val="743838D5"/>
    <w:rsid w:val="744C72C0"/>
    <w:rsid w:val="74E21D58"/>
    <w:rsid w:val="74E33939"/>
    <w:rsid w:val="74E7348C"/>
    <w:rsid w:val="75984DDE"/>
    <w:rsid w:val="75A26A30"/>
    <w:rsid w:val="75BC2223"/>
    <w:rsid w:val="760616F0"/>
    <w:rsid w:val="764A02A2"/>
    <w:rsid w:val="769F401E"/>
    <w:rsid w:val="76A41635"/>
    <w:rsid w:val="76CA0970"/>
    <w:rsid w:val="76DF14BC"/>
    <w:rsid w:val="76EC6B38"/>
    <w:rsid w:val="7702635B"/>
    <w:rsid w:val="772462D2"/>
    <w:rsid w:val="77291B3A"/>
    <w:rsid w:val="772B4D77"/>
    <w:rsid w:val="77383B2B"/>
    <w:rsid w:val="77620B11"/>
    <w:rsid w:val="77811F60"/>
    <w:rsid w:val="7783749C"/>
    <w:rsid w:val="77862AE9"/>
    <w:rsid w:val="779C67B0"/>
    <w:rsid w:val="779D47FF"/>
    <w:rsid w:val="77B92EBE"/>
    <w:rsid w:val="77C00271"/>
    <w:rsid w:val="77C17FC5"/>
    <w:rsid w:val="7830547D"/>
    <w:rsid w:val="78775D9F"/>
    <w:rsid w:val="78850FF2"/>
    <w:rsid w:val="788B412F"/>
    <w:rsid w:val="789E422F"/>
    <w:rsid w:val="78A43CB2"/>
    <w:rsid w:val="78EF290F"/>
    <w:rsid w:val="79AF6F1F"/>
    <w:rsid w:val="79ED3101"/>
    <w:rsid w:val="7A0128FA"/>
    <w:rsid w:val="7A081EDB"/>
    <w:rsid w:val="7A454EDD"/>
    <w:rsid w:val="7A707A80"/>
    <w:rsid w:val="7AF61B6C"/>
    <w:rsid w:val="7B304F7F"/>
    <w:rsid w:val="7B3A5651"/>
    <w:rsid w:val="7B476A33"/>
    <w:rsid w:val="7B6273C9"/>
    <w:rsid w:val="7B6969A9"/>
    <w:rsid w:val="7BBE787A"/>
    <w:rsid w:val="7C574A54"/>
    <w:rsid w:val="7CBA1362"/>
    <w:rsid w:val="7CDB5685"/>
    <w:rsid w:val="7D584F27"/>
    <w:rsid w:val="7D676F18"/>
    <w:rsid w:val="7DC46119"/>
    <w:rsid w:val="7DD81BC4"/>
    <w:rsid w:val="7DDA2983"/>
    <w:rsid w:val="7DE14F1D"/>
    <w:rsid w:val="7DE40569"/>
    <w:rsid w:val="7E024E93"/>
    <w:rsid w:val="7E183F11"/>
    <w:rsid w:val="7E635E8E"/>
    <w:rsid w:val="7EDA25C7"/>
    <w:rsid w:val="7EF12E18"/>
    <w:rsid w:val="7F1B7FBA"/>
    <w:rsid w:val="7F247CA3"/>
    <w:rsid w:val="7F425E54"/>
    <w:rsid w:val="7F8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keepNext/>
      <w:keepLines/>
      <w:spacing w:before="340" w:after="330" w:line="576" w:lineRule="auto"/>
      <w:outlineLvl w:val="0"/>
    </w:pPr>
    <w:rPr>
      <w:b/>
      <w:kern w:val="44"/>
      <w:sz w:val="44"/>
    </w:rPr>
  </w:style>
  <w:style w:type="paragraph" w:styleId="3">
    <w:name w:val="heading 2"/>
    <w:basedOn w:val="1"/>
    <w:next w:val="1"/>
    <w:unhideWhenUsed/>
    <w:qFormat/>
    <w:uiPriority w:val="1"/>
    <w:pPr>
      <w:keepNext/>
      <w:keepLines/>
      <w:spacing w:before="260" w:after="260" w:line="413" w:lineRule="auto"/>
      <w:outlineLvl w:val="1"/>
    </w:pPr>
    <w:rPr>
      <w:rFonts w:ascii="Arial" w:hAnsi="Arial" w:eastAsia="楷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文本正文"/>
    <w:basedOn w:val="1"/>
    <w:qFormat/>
    <w:uiPriority w:val="0"/>
    <w:pPr>
      <w:ind w:firstLine="200"/>
    </w:pPr>
    <w:rPr>
      <w:rFonts w:ascii="仿宋_GB2312" w:hAnsi="仿宋_GB2312"/>
    </w:rPr>
  </w:style>
  <w:style w:type="paragraph" w:customStyle="1" w:styleId="13">
    <w:name w:val="列出段落1"/>
    <w:basedOn w:val="1"/>
    <w:qFormat/>
    <w:uiPriority w:val="34"/>
    <w:pPr>
      <w:spacing w:line="360" w:lineRule="auto"/>
      <w:ind w:firstLine="420" w:firstLineChars="200"/>
    </w:pPr>
    <w:rPr>
      <w:rFonts w:ascii="Calibri" w:hAnsi="Calibri"/>
      <w:sz w:val="24"/>
      <w:szCs w:val="22"/>
    </w:rPr>
  </w:style>
  <w:style w:type="character" w:customStyle="1" w:styleId="14">
    <w:name w:val="font81"/>
    <w:basedOn w:val="11"/>
    <w:qFormat/>
    <w:uiPriority w:val="0"/>
    <w:rPr>
      <w:rFonts w:hint="default" w:ascii="Times New Roman" w:hAnsi="Times New Roman" w:cs="Times New Roman"/>
      <w:color w:val="000000"/>
      <w:sz w:val="24"/>
      <w:szCs w:val="24"/>
      <w:u w:val="none"/>
    </w:rPr>
  </w:style>
  <w:style w:type="character" w:customStyle="1" w:styleId="15">
    <w:name w:val="font41"/>
    <w:basedOn w:val="11"/>
    <w:qFormat/>
    <w:uiPriority w:val="0"/>
    <w:rPr>
      <w:rFonts w:hint="eastAsia" w:ascii="仿宋_GB2312" w:eastAsia="仿宋_GB2312" w:cs="仿宋_GB2312"/>
      <w:color w:val="000000"/>
      <w:sz w:val="24"/>
      <w:szCs w:val="24"/>
      <w:u w:val="none"/>
    </w:rPr>
  </w:style>
  <w:style w:type="character" w:customStyle="1" w:styleId="16">
    <w:name w:val="font101"/>
    <w:basedOn w:val="11"/>
    <w:qFormat/>
    <w:uiPriority w:val="0"/>
    <w:rPr>
      <w:rFonts w:hint="default" w:ascii="Times New Roman" w:hAnsi="Times New Roman" w:cs="Times New Roman"/>
      <w:color w:val="0000FF"/>
      <w:sz w:val="24"/>
      <w:szCs w:val="24"/>
      <w:u w:val="none"/>
    </w:rPr>
  </w:style>
  <w:style w:type="character" w:customStyle="1" w:styleId="17">
    <w:name w:val="font112"/>
    <w:basedOn w:val="11"/>
    <w:qFormat/>
    <w:uiPriority w:val="0"/>
    <w:rPr>
      <w:rFonts w:hint="eastAsia" w:ascii="仿宋_GB2312" w:eastAsia="仿宋_GB2312" w:cs="仿宋_GB2312"/>
      <w:color w:val="0000FF"/>
      <w:sz w:val="24"/>
      <w:szCs w:val="24"/>
      <w:u w:val="none"/>
    </w:rPr>
  </w:style>
  <w:style w:type="character" w:customStyle="1" w:styleId="18">
    <w:name w:val="font31"/>
    <w:basedOn w:val="11"/>
    <w:qFormat/>
    <w:uiPriority w:val="0"/>
    <w:rPr>
      <w:rFonts w:hint="default" w:ascii="Times New Roman" w:hAnsi="Times New Roman" w:cs="Times New Roman"/>
      <w:color w:val="000000"/>
      <w:sz w:val="24"/>
      <w:szCs w:val="24"/>
      <w:u w:val="none"/>
    </w:rPr>
  </w:style>
  <w:style w:type="character" w:customStyle="1" w:styleId="19">
    <w:name w:val="font11"/>
    <w:basedOn w:val="11"/>
    <w:qFormat/>
    <w:uiPriority w:val="0"/>
    <w:rPr>
      <w:rFonts w:hint="eastAsia" w:ascii="仿宋_GB2312" w:eastAsia="仿宋_GB2312" w:cs="仿宋_GB2312"/>
      <w:color w:val="000000"/>
      <w:sz w:val="24"/>
      <w:szCs w:val="24"/>
      <w:u w:val="none"/>
    </w:rPr>
  </w:style>
  <w:style w:type="character" w:customStyle="1" w:styleId="20">
    <w:name w:val="font51"/>
    <w:basedOn w:val="11"/>
    <w:qFormat/>
    <w:uiPriority w:val="0"/>
    <w:rPr>
      <w:rFonts w:hint="default" w:ascii="Times New Roman" w:hAnsi="Times New Roman" w:cs="Times New Roman"/>
      <w:color w:val="0000FF"/>
      <w:sz w:val="24"/>
      <w:szCs w:val="24"/>
      <w:u w:val="none"/>
    </w:rPr>
  </w:style>
  <w:style w:type="character" w:customStyle="1" w:styleId="21">
    <w:name w:val="font61"/>
    <w:basedOn w:val="11"/>
    <w:qFormat/>
    <w:uiPriority w:val="0"/>
    <w:rPr>
      <w:rFonts w:hint="eastAsia" w:ascii="仿宋_GB2312" w:eastAsia="仿宋_GB2312" w:cs="仿宋_GB2312"/>
      <w:color w:val="0000FF"/>
      <w:sz w:val="24"/>
      <w:szCs w:val="24"/>
      <w:u w:val="none"/>
    </w:rPr>
  </w:style>
  <w:style w:type="character" w:customStyle="1" w:styleId="22">
    <w:name w:val="font71"/>
    <w:basedOn w:val="11"/>
    <w:qFormat/>
    <w:uiPriority w:val="0"/>
    <w:rPr>
      <w:rFonts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823</Words>
  <Characters>877</Characters>
  <Lines>0</Lines>
  <Paragraphs>0</Paragraphs>
  <TotalTime>52</TotalTime>
  <ScaleCrop>false</ScaleCrop>
  <LinksUpToDate>false</LinksUpToDate>
  <CharactersWithSpaces>959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2024-05-10T02:32:00Z</dcterms:created>
  <dc:creator>hh</dc:creator>
  <cp:lastModifiedBy>123123213</cp:lastModifiedBy>
  <cp:lastPrinted>2024-08-02T04:00:00Z</cp:lastPrinted>
  <dcterms:modified xsi:type="dcterms:W3CDTF">2025-09-07T15:32:31Z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B839FF35BD2349748BC292EA48D4FBE8</vt:lpwstr>
  </property>
  <property fmtid="{D5CDD505-2E9C-101B-9397-08002B2CF9AE}" pid="4" name="KSOTemplateDocerSaveRecord">
    <vt:lpwstr>eyJoZGlkIjoiYTI4M2ViODVhNjRhNjA4Y2U4Yjk4YTM1MDgwZjM3NzkiLCJ1c2VySWQiOiIxNjMxMzg1OTI3In0=</vt:lpwstr>
  </property>
</Properties>
</file>