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E21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BB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E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9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规模以上企业倍增行动方案》的</w:t>
      </w:r>
    </w:p>
    <w:p w14:paraId="5F16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 w14:paraId="0FC4F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A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县人民政府各局办、直属机构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各垂直管理单位:</w:t>
      </w:r>
    </w:p>
    <w:p w14:paraId="57CB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规模以上企业倍增行动方案》已经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人民政府同意，现印发给你们，请认真贯彻执行。</w:t>
      </w:r>
    </w:p>
    <w:p w14:paraId="15E4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3F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AB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安化县人民政府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1C86FF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2EC9F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789B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</w:p>
    <w:p w14:paraId="53BF1B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br w:type="page"/>
      </w:r>
    </w:p>
    <w:p w14:paraId="6350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en-US"/>
        </w:rPr>
        <w:t>安化县规模以上企业倍增行动方案</w:t>
      </w:r>
    </w:p>
    <w:p w14:paraId="446F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规模以上企业是县域经济的核心力量，是实现高质量发展的重要载体，新增规模以上企业是支撑县域经济发展的重要增长点。为加快培育市场主体，做大经济总量，促进全县经济高质量发展，特制定本行动方案。</w:t>
      </w:r>
    </w:p>
    <w:p w14:paraId="5A6F7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一、指导思想</w:t>
      </w:r>
    </w:p>
    <w:p w14:paraId="5193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以习近平新时代中国特色社会主义思想为指导，紧紧围绕“三高四新”美好蓝图，以推动高质量发展为主题，以深化供给侧结构性改革为主线，以改革创新为根本动力。通过外引增量、内稳存量、扩大总量，实施规模以上企业倍增行动，激发企业内生动力，推动产业优化升级，增强县域经济综合实力和竞争力，为全面推进乡村振兴、加快建设现代化新安化奠定坚实的产业基础。</w:t>
      </w:r>
    </w:p>
    <w:p w14:paraId="6A2E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二、目标任务</w:t>
      </w:r>
    </w:p>
    <w:p w14:paraId="052F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以202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年底在库规模以上企业数为基数383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，其中规模以上工业企业173家、资质以上建筑业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和房地产开发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企业62家、限额以上批零住餐企业110家、规模以上服务业企业38家。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拟定整体实现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每年新增46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以上（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规模以上工业企业、限额以上批零住餐企业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各新增15家，规模以上服务业企业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每年新增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资质以上建筑业企业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，五年累计新增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家），计划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年底在库规模以上企业数达到540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。</w:t>
      </w:r>
    </w:p>
    <w:p w14:paraId="2550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三、重点工作</w:t>
      </w:r>
    </w:p>
    <w:p w14:paraId="2E59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（一）加快项目“新入规”</w:t>
      </w:r>
    </w:p>
    <w:p w14:paraId="07E0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狠抓项目建设，全面落实项目推进责任，建立新引进项目库和在建项目库，明确投资目标、节点任务、形象进度，加强项目管理，及时协调解决困难问题，确保签约项目早开工，开工项目早竣工，竣工项目早投产，投产项目早“入规”，及时将投资转化为增长动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  <w:t>（责任单位：县经开区、县科工局，县住建局，县商务局，县发改局，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县统计局，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  <w:t>各乡镇人民政府）</w:t>
      </w:r>
    </w:p>
    <w:p w14:paraId="0A09D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（二）推动规下企业“小升规”</w:t>
      </w:r>
    </w:p>
    <w:p w14:paraId="05A3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分类别全面开展规模以下企业摸底筛选工作，建立重点培育企业库，园区、县直主管部门、各乡镇人民政府三级联合帮扶和靶向培育。加强重点培育企业库动态管理，及时跟踪监测、做好协调服务，做到应入尽入、应统尽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  <w:t>（责任单位：县经开区、县科工局，县住建局，县商务局，县发改局，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县统计局，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en-US"/>
        </w:rPr>
        <w:t>各乡镇人民政府）</w:t>
      </w:r>
    </w:p>
    <w:p w14:paraId="5820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（三）稳住存量企业“防退规”</w:t>
      </w:r>
    </w:p>
    <w:p w14:paraId="377D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深入开展“纾困增效”专项行动，分层分类建立退规风险企业库，实施精准化、差异化帮扶。针对不同行业、不同类型的“四上”企业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实行“一企一策”，制定专项帮扶方案，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稳规保规。（责任单位：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县经开区、县科工局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县住建局，县商务局，县发改局，县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，县统计局，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人民政府）</w:t>
      </w:r>
    </w:p>
    <w:p w14:paraId="34A8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四、政策支持</w:t>
      </w:r>
    </w:p>
    <w:p w14:paraId="36944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（一）对新增规模以上工业企业实施奖励</w:t>
      </w:r>
    </w:p>
    <w:p w14:paraId="03F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1.新“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规”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工业企业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奖励共计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万元。其中，“入规”第二年一次性奖励1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万元；第三年如不发生“退规”，奖励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万元；第四年如不发生“退规”，奖励2万元。（责任单位：县科工局）</w:t>
      </w:r>
    </w:p>
    <w:p w14:paraId="67CC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2.新认定高新技术企业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奖励共计1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万元，第二年一次性奖励1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万元。通过复审高新技术企业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奖励共计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万元，第二年一次性奖励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万元。（责任单位：县科工局）</w:t>
      </w:r>
    </w:p>
    <w:p w14:paraId="0E5E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（二）对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新增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资质以上建筑业企业实施奖励</w:t>
      </w:r>
    </w:p>
    <w:p w14:paraId="2044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成功将施工总承包资质晋升为一级的施工企业，奖励共计20万元，第二年一次性奖励；对新增施工总承包资质的二级施工企业，奖励共计10万元，第二年入规入统后一次性奖励；对新增施工专业承包资质的企业，奖励共计5万元，第二年入规入统后一次性奖励。（责任单位：县住建）</w:t>
      </w:r>
    </w:p>
    <w:p w14:paraId="50DF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对新增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限额以上批零住餐企业实施奖励</w:t>
      </w:r>
    </w:p>
    <w:p w14:paraId="0B74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1.新“入规”批发类企业，奖励共计12万元。其中“入规”后第二年一次性奖励10万元，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第三年如不发生“退规”，奖励1万元；第四年如不发生“退规”，奖励1万元。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（责任单位：县商务局）</w:t>
      </w:r>
    </w:p>
    <w:p w14:paraId="33C57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2.新“入规”住宿、餐饮、零售类企业，奖励共计9万元。其中“入规”后第二年一次性奖励7万；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第三年如不发生“退规”，奖励1万元；第四年如不发生“退规”，奖励1万元。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（责任单位：县商务局）</w:t>
      </w:r>
    </w:p>
    <w:p w14:paraId="629C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3.对当年新纳入商贸统计的大个体，奖励共计2万元。在纳入统计的第二年一次性奖励2万元。（责任单位：县商务局）</w:t>
      </w:r>
    </w:p>
    <w:p w14:paraId="47EE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4.对“入规”后第二年营业收入或营业额增速达到20%以上的企业每年奖励2万。（责任单位：县商务局）</w:t>
      </w:r>
    </w:p>
    <w:p w14:paraId="7F97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对新增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en-US"/>
        </w:rPr>
        <w:t>规模以上服务业企业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实施奖励</w:t>
      </w:r>
    </w:p>
    <w:p w14:paraId="6B80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“入规”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服务业企业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奖励共计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万元。其中，“入规”第二年一次性奖励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en-US"/>
        </w:rPr>
        <w:t>万元；第三年如不发生“退规”，奖励1万元；第四年如不发生“退规”，奖励1万元。（责任单位：县发改局）</w:t>
      </w:r>
    </w:p>
    <w:p w14:paraId="0E71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2.新入规服务业企业，增速奖励共计2万元。对“入规”后第二年营业收入或营业额增速达20%以上的企业，一次性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奖励2万元。（责任单位：县发改局）</w:t>
      </w:r>
    </w:p>
    <w:p w14:paraId="5426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（五）对规模以下样本企业实施奖励</w:t>
      </w:r>
    </w:p>
    <w:p w14:paraId="278793F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模以下样本企业，奖励共计1万元。对纳入样本库、按时准确报送统计数据、积极配合调查任务且年度营业收入同比增长15%以上的企业，一次性奖励1万元。（责任单位：县科工局、县住建局、县商务局、县发改局）</w:t>
      </w:r>
    </w:p>
    <w:p w14:paraId="6361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五、保障措施</w:t>
      </w:r>
    </w:p>
    <w:p w14:paraId="0B21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（一）加强组织领导</w:t>
      </w:r>
    </w:p>
    <w:p w14:paraId="5157A5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成立安化县规模以上企业倍增行动专班，构建高位统筹、协同推进的工作体系。专班由县长担任统筹协调负责人，常务副县长负责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推进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，各分管副县长负责具体推进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，成员涵盖县科工局、县住建局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、县发改局、县商务局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等相关单位主要负责人。专班办公室设在县科工局，由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县科工局局长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兼任办公室主任，负责日常事务调度。“四上企业”县直主管部门需将培育规模以上工业企业列为未来5年重点工作任务，牵头组织成员单位每月定期开展会商，强化部门间信息共享与协作联动；通过加强调研摸底、严格进度管理、制定精准措施，形成上下贯通、齐抓共管的工作推进机制。各责任单位须依据职责分工，细化实施方案，明确工作目标与时间节点，确保各项任务落地见效 。</w:t>
      </w:r>
    </w:p>
    <w:p w14:paraId="36AD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en-US"/>
        </w:rPr>
        <w:t>）强化督促通报</w:t>
      </w:r>
    </w:p>
    <w:p w14:paraId="4479A01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工作专班办公室要切实履行督促职责，定期通报工作进度，强化结果运用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对在规模以上企业培育工作中成效显著、贡献突出的单位，授予“规模以上企业培育先进单位”称号；对表现优异的个人，授予“规模以上企业培育先进个人”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荣誉，在职务晋升、职称评定、评优评先等方面优先推荐使用。对工作推进不力、未按时完成阶段性目标任务的单位及相关责任人，进行全县通报批评，并责令限期整改。</w:t>
      </w:r>
    </w:p>
    <w:p w14:paraId="1488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本行动方案自发布之日起施行。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奖励经费从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发展专项资金中列支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县财政统筹安排。同一类别奖励按“就高不重复”原则执行，仅给予最高标准奖励。年度内发生重大安全生产事故、重大环境污染事故或存在严重失信行为的企业及个人，不得参与奖项评选，由县应急管理局、市生态环境局安化分局审核，行业主管单位确认。县本级其他产业发展支持政策与本方案重复的，按“就高不就低”原则执行；相关政策文件更新的，以最新版本为准。本政策措施由县科工局负责组织实施和解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县财政局负责资金监管。</w:t>
      </w:r>
    </w:p>
    <w:p w14:paraId="1E23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附件：全县未来5年规模以上企业培育目标</w:t>
      </w:r>
    </w:p>
    <w:p w14:paraId="44A8A0E1">
      <w:pPr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br w:type="page"/>
      </w:r>
    </w:p>
    <w:p w14:paraId="6A054C90">
      <w:pPr>
        <w:rPr>
          <w:rFonts w:hint="eastAsia"/>
          <w:lang w:eastAsia="en-US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numberInDash"/>
          <w:cols w:space="0" w:num="1"/>
          <w:docGrid w:type="lines" w:linePitch="312" w:charSpace="0"/>
        </w:sectPr>
      </w:pPr>
    </w:p>
    <w:p w14:paraId="14C5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附件</w:t>
      </w:r>
    </w:p>
    <w:p w14:paraId="43A9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en-US"/>
        </w:rPr>
        <w:t>全县未来5年规模以上企业培育目标</w:t>
      </w:r>
    </w:p>
    <w:p w14:paraId="381DCF28">
      <w:pPr>
        <w:pStyle w:val="3"/>
        <w:wordWrap w:val="0"/>
        <w:jc w:val="righ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单位：家    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5683"/>
        <w:gridCol w:w="1273"/>
        <w:gridCol w:w="1315"/>
        <w:gridCol w:w="1234"/>
        <w:gridCol w:w="1234"/>
        <w:gridCol w:w="1416"/>
      </w:tblGrid>
      <w:tr w14:paraId="220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pct"/>
            <w:vAlign w:val="center"/>
          </w:tcPr>
          <w:p w14:paraId="6DAF608F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主管部门</w:t>
            </w:r>
          </w:p>
        </w:tc>
        <w:tc>
          <w:tcPr>
            <w:tcW w:w="2031" w:type="pct"/>
            <w:vAlign w:val="center"/>
          </w:tcPr>
          <w:p w14:paraId="751EE8A2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行    业</w:t>
            </w:r>
          </w:p>
        </w:tc>
        <w:tc>
          <w:tcPr>
            <w:tcW w:w="455" w:type="pct"/>
            <w:vAlign w:val="center"/>
          </w:tcPr>
          <w:p w14:paraId="005A8D13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2025年</w:t>
            </w:r>
          </w:p>
        </w:tc>
        <w:tc>
          <w:tcPr>
            <w:tcW w:w="470" w:type="pct"/>
            <w:vAlign w:val="center"/>
          </w:tcPr>
          <w:p w14:paraId="60959329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2026年</w:t>
            </w:r>
          </w:p>
        </w:tc>
        <w:tc>
          <w:tcPr>
            <w:tcW w:w="441" w:type="pct"/>
            <w:vAlign w:val="center"/>
          </w:tcPr>
          <w:p w14:paraId="4EA5F3BB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2027年</w:t>
            </w:r>
          </w:p>
        </w:tc>
        <w:tc>
          <w:tcPr>
            <w:tcW w:w="441" w:type="pct"/>
            <w:vAlign w:val="center"/>
          </w:tcPr>
          <w:p w14:paraId="6B108F2F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2028年</w:t>
            </w:r>
          </w:p>
        </w:tc>
        <w:tc>
          <w:tcPr>
            <w:tcW w:w="506" w:type="pct"/>
            <w:vAlign w:val="center"/>
          </w:tcPr>
          <w:p w14:paraId="67854E6D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2029年</w:t>
            </w:r>
          </w:p>
        </w:tc>
      </w:tr>
      <w:tr w14:paraId="2EBB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restart"/>
            <w:vAlign w:val="center"/>
          </w:tcPr>
          <w:p w14:paraId="5D4517CA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县科工局</w:t>
            </w:r>
          </w:p>
        </w:tc>
        <w:tc>
          <w:tcPr>
            <w:tcW w:w="2031" w:type="pct"/>
            <w:vAlign w:val="center"/>
          </w:tcPr>
          <w:p w14:paraId="7C7C233D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  <w:t>新增规模以上工业企业</w:t>
            </w:r>
          </w:p>
        </w:tc>
        <w:tc>
          <w:tcPr>
            <w:tcW w:w="455" w:type="pct"/>
            <w:vAlign w:val="center"/>
          </w:tcPr>
          <w:p w14:paraId="4389C612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70" w:type="pct"/>
            <w:vAlign w:val="center"/>
          </w:tcPr>
          <w:p w14:paraId="16DC78FB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1" w:type="pct"/>
            <w:vAlign w:val="center"/>
          </w:tcPr>
          <w:p w14:paraId="05F1CCDD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1" w:type="pct"/>
            <w:vAlign w:val="center"/>
          </w:tcPr>
          <w:p w14:paraId="4016612C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06" w:type="pct"/>
            <w:vAlign w:val="center"/>
          </w:tcPr>
          <w:p w14:paraId="0A4C61F2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15</w:t>
            </w:r>
          </w:p>
        </w:tc>
      </w:tr>
      <w:tr w14:paraId="7DB8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continue"/>
            <w:vAlign w:val="center"/>
          </w:tcPr>
          <w:p w14:paraId="6C84AE7C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</w:p>
        </w:tc>
        <w:tc>
          <w:tcPr>
            <w:tcW w:w="2031" w:type="pct"/>
            <w:vAlign w:val="center"/>
          </w:tcPr>
          <w:p w14:paraId="51D10738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新增高新技术企业</w:t>
            </w:r>
          </w:p>
        </w:tc>
        <w:tc>
          <w:tcPr>
            <w:tcW w:w="455" w:type="pct"/>
            <w:vAlign w:val="center"/>
          </w:tcPr>
          <w:p w14:paraId="3736F253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70" w:type="pct"/>
            <w:vAlign w:val="center"/>
          </w:tcPr>
          <w:p w14:paraId="1AD41022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" w:type="pct"/>
            <w:vAlign w:val="center"/>
          </w:tcPr>
          <w:p w14:paraId="502B88B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" w:type="pct"/>
            <w:vAlign w:val="center"/>
          </w:tcPr>
          <w:p w14:paraId="13C02224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6" w:type="pct"/>
            <w:vAlign w:val="center"/>
          </w:tcPr>
          <w:p w14:paraId="3FD67DF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05C0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restart"/>
            <w:vAlign w:val="center"/>
          </w:tcPr>
          <w:p w14:paraId="7C4AECE0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县住建局</w:t>
            </w:r>
          </w:p>
        </w:tc>
        <w:tc>
          <w:tcPr>
            <w:tcW w:w="2031" w:type="pct"/>
            <w:vAlign w:val="center"/>
          </w:tcPr>
          <w:p w14:paraId="13BFC9CB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施工总承包资质晋升为一级的施工企业</w:t>
            </w:r>
          </w:p>
        </w:tc>
        <w:tc>
          <w:tcPr>
            <w:tcW w:w="455" w:type="pct"/>
            <w:vAlign w:val="center"/>
          </w:tcPr>
          <w:p w14:paraId="374A7D75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0" w:type="pct"/>
            <w:vAlign w:val="center"/>
          </w:tcPr>
          <w:p w14:paraId="45B45245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41" w:type="pct"/>
            <w:vAlign w:val="center"/>
          </w:tcPr>
          <w:p w14:paraId="102EBC1D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41" w:type="pct"/>
            <w:vAlign w:val="center"/>
          </w:tcPr>
          <w:p w14:paraId="3AC969F7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vAlign w:val="center"/>
          </w:tcPr>
          <w:p w14:paraId="5D094B01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2C3F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continue"/>
            <w:vAlign w:val="center"/>
          </w:tcPr>
          <w:p w14:paraId="169452F5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1" w:type="pct"/>
            <w:vAlign w:val="center"/>
          </w:tcPr>
          <w:p w14:paraId="67580328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新增施工总承包资质的二级施工企业</w:t>
            </w:r>
          </w:p>
        </w:tc>
        <w:tc>
          <w:tcPr>
            <w:tcW w:w="455" w:type="pct"/>
            <w:vAlign w:val="center"/>
          </w:tcPr>
          <w:p w14:paraId="016DD3F8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0" w:type="pct"/>
            <w:vAlign w:val="center"/>
          </w:tcPr>
          <w:p w14:paraId="08DF57BA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41" w:type="pct"/>
            <w:vAlign w:val="center"/>
          </w:tcPr>
          <w:p w14:paraId="5736553B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41" w:type="pct"/>
            <w:vAlign w:val="center"/>
          </w:tcPr>
          <w:p w14:paraId="08918914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6" w:type="pct"/>
            <w:vAlign w:val="center"/>
          </w:tcPr>
          <w:p w14:paraId="0B35B495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D90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continue"/>
            <w:vAlign w:val="center"/>
          </w:tcPr>
          <w:p w14:paraId="1FE57AA1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1" w:type="pct"/>
            <w:vAlign w:val="center"/>
          </w:tcPr>
          <w:p w14:paraId="28605C09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新增施工专业承包资质的企业</w:t>
            </w:r>
          </w:p>
        </w:tc>
        <w:tc>
          <w:tcPr>
            <w:tcW w:w="455" w:type="pct"/>
            <w:vAlign w:val="center"/>
          </w:tcPr>
          <w:p w14:paraId="6A017FD5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0" w:type="pct"/>
            <w:vAlign w:val="center"/>
          </w:tcPr>
          <w:p w14:paraId="449A1CB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41" w:type="pct"/>
            <w:vAlign w:val="center"/>
          </w:tcPr>
          <w:p w14:paraId="58AEF90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1" w:type="pct"/>
            <w:vAlign w:val="center"/>
          </w:tcPr>
          <w:p w14:paraId="6E1A54BC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6" w:type="pct"/>
            <w:vAlign w:val="center"/>
          </w:tcPr>
          <w:p w14:paraId="39C60E3D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329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pct"/>
            <w:vMerge w:val="restart"/>
            <w:vAlign w:val="center"/>
          </w:tcPr>
          <w:p w14:paraId="516D6974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县商务局</w:t>
            </w:r>
          </w:p>
        </w:tc>
        <w:tc>
          <w:tcPr>
            <w:tcW w:w="2031" w:type="pct"/>
            <w:vAlign w:val="center"/>
          </w:tcPr>
          <w:p w14:paraId="5C653F56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  <w:t>限额以上批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发业企业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D40A02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DAD0183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F23460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E8183F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8283A9C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</w:tr>
      <w:tr w14:paraId="62DC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continue"/>
            <w:vAlign w:val="center"/>
          </w:tcPr>
          <w:p w14:paraId="15C926B6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1" w:type="pct"/>
            <w:vAlign w:val="center"/>
          </w:tcPr>
          <w:p w14:paraId="0EE4ED3E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  <w:t>限额以上零住餐企业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75BEB4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E5994B0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963EB9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C6DC08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F33AE1B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</w:tr>
      <w:tr w14:paraId="5096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Merge w:val="continue"/>
            <w:vAlign w:val="center"/>
          </w:tcPr>
          <w:p w14:paraId="2D3A53FA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1" w:type="pct"/>
            <w:vAlign w:val="center"/>
          </w:tcPr>
          <w:p w14:paraId="1FB2496C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新增个体工商户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8027BF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969E71E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0E304A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42EB6C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E54EF4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</w:tr>
      <w:tr w14:paraId="0D6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4" w:type="pct"/>
            <w:vAlign w:val="center"/>
          </w:tcPr>
          <w:p w14:paraId="30418695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县发改局</w:t>
            </w:r>
          </w:p>
        </w:tc>
        <w:tc>
          <w:tcPr>
            <w:tcW w:w="2031" w:type="pct"/>
            <w:vAlign w:val="center"/>
          </w:tcPr>
          <w:p w14:paraId="125A3DE0">
            <w:pPr>
              <w:pStyle w:val="3"/>
              <w:wordWrap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新增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en-US"/>
              </w:rPr>
              <w:t>限额以上服务业企业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10EB4AE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0D79C34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2B3798E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8FCABA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en-US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8760FE3">
            <w:pPr>
              <w:pStyle w:val="3"/>
              <w:wordWrap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16</w:t>
            </w:r>
          </w:p>
        </w:tc>
      </w:tr>
    </w:tbl>
    <w:p w14:paraId="2F13BD44"/>
    <w:sectPr>
      <w:pgSz w:w="16838" w:h="11906" w:orient="landscape"/>
      <w:pgMar w:top="1440" w:right="1531" w:bottom="1440" w:left="1531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E47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04DDD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04DDD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8BF"/>
    <w:rsid w:val="016E2912"/>
    <w:rsid w:val="04096F7B"/>
    <w:rsid w:val="0CA468BF"/>
    <w:rsid w:val="10030D22"/>
    <w:rsid w:val="106D2640"/>
    <w:rsid w:val="123320B8"/>
    <w:rsid w:val="12D70244"/>
    <w:rsid w:val="13453CE3"/>
    <w:rsid w:val="146C197E"/>
    <w:rsid w:val="205D4061"/>
    <w:rsid w:val="23076924"/>
    <w:rsid w:val="255816B9"/>
    <w:rsid w:val="27C00B51"/>
    <w:rsid w:val="32D7719A"/>
    <w:rsid w:val="39732F39"/>
    <w:rsid w:val="405A7C3B"/>
    <w:rsid w:val="425F3C2F"/>
    <w:rsid w:val="4B3E0902"/>
    <w:rsid w:val="4BAB1C93"/>
    <w:rsid w:val="5B527A35"/>
    <w:rsid w:val="5D3C099D"/>
    <w:rsid w:val="5E895E64"/>
    <w:rsid w:val="63AD6150"/>
    <w:rsid w:val="67D839B8"/>
    <w:rsid w:val="68F4695C"/>
    <w:rsid w:val="72084E9A"/>
    <w:rsid w:val="770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3139</Words>
  <Characters>3226</Characters>
  <Lines>0</Lines>
  <Paragraphs>0</Paragraphs>
  <TotalTime>9</TotalTime>
  <ScaleCrop>false</ScaleCrop>
  <LinksUpToDate>false</LinksUpToDate>
  <CharactersWithSpaces>3279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2025-08-26T00:52:00Z</dcterms:created>
  <dc:creator>琴。</dc:creator>
  <cp:lastModifiedBy>琴。</cp:lastModifiedBy>
  <cp:lastPrinted>2025-09-08T02:44:03Z</cp:lastPrinted>
  <dcterms:modified xsi:type="dcterms:W3CDTF">2025-09-08T02:45:39Z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EC78D94D01AE4531BA75B4998DDCB10A_11</vt:lpwstr>
  </property>
  <property fmtid="{D5CDD505-2E9C-101B-9397-08002B2CF9AE}" pid="4" name="KSOTemplateDocerSaveRecord">
    <vt:lpwstr>eyJoZGlkIjoiZDQxNzE1NDBlMjBiMThmYmM0NmViOTk1NDEyZTE2OTIiLCJ1c2VySWQiOiIzMDIzMjkxMzEifQ==</vt:lpwstr>
  </property>
</Properties>
</file>