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2D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2024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  <w:t>安化县公安局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</w:t>
      </w:r>
    </w:p>
    <w:p w14:paraId="10EFB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绩效自评报告</w:t>
      </w:r>
    </w:p>
    <w:p w14:paraId="28377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14B08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年度重点工作</w:t>
      </w:r>
    </w:p>
    <w:p w14:paraId="40D7BC1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（1）防范政治风险，维护政治安全；（2）化解信访积案，确保社会稳定；（3）集中打击涉毒、盗抢、电信诈骗、涉黄涉赌等违法犯罪，常态化开展扫黑除恶斗争；（4）有序推进法治公安建设和基层基础建设。</w:t>
      </w:r>
    </w:p>
    <w:p w14:paraId="494B0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 w14:paraId="3D5BFBAC">
      <w:pPr>
        <w:spacing w:line="59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年部门整体支出规模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19248.8</w:t>
      </w:r>
      <w:r>
        <w:rPr>
          <w:rFonts w:hint="eastAsia" w:ascii="仿宋_GB2312" w:eastAsia="仿宋_GB2312"/>
          <w:sz w:val="32"/>
          <w:szCs w:val="32"/>
        </w:rPr>
        <w:t>万元，主要使用方向是公安业务工作的正常开展，主要内容与涉及范围是公安机关依法履行职能所发生的各项费用，包括基本支出和项目支出，基本支出为保障公安机构运转和完成日常工作任务发生的支出，包括人员支出和公用经费支出，项目支出为包括列入项目支出的办案（业务）经费、业务装备经费、基础设施建设经费等。</w:t>
      </w:r>
    </w:p>
    <w:p w14:paraId="46CE4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6A5AF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1CB70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基本支出9427.04万元，是为保障各部门正常运转、完成日常工作任务而发生的各项支出，主要包括工资福利支出8473.38万元，商品和服务支出702.55万元，对个人和家庭支出251.11万元。</w:t>
      </w:r>
    </w:p>
    <w:p w14:paraId="0F0FF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“三公”经费支出情况：2024年，“三公”经费完成213.55万元，比上年减少2.15元，主要原因是：厉行节约严控公用经费</w:t>
      </w:r>
      <w:r>
        <w:rPr>
          <w:rFonts w:hint="eastAsia" w:ascii="仿宋" w:hAnsi="仿宋" w:eastAsia="仿宋"/>
          <w:sz w:val="32"/>
          <w:szCs w:val="24"/>
        </w:rPr>
        <w:t>，公务接待费有所减少，</w:t>
      </w:r>
      <w:r>
        <w:rPr>
          <w:rFonts w:hint="eastAsia" w:ascii="仿宋" w:hAnsi="仿宋" w:eastAsia="仿宋"/>
          <w:sz w:val="32"/>
          <w:szCs w:val="24"/>
          <w:lang w:eastAsia="zh-CN"/>
        </w:rPr>
        <w:t>无公车购置费，</w:t>
      </w:r>
      <w:r>
        <w:rPr>
          <w:rFonts w:hint="eastAsia" w:ascii="仿宋" w:hAnsi="仿宋" w:eastAsia="仿宋"/>
          <w:sz w:val="32"/>
          <w:szCs w:val="24"/>
        </w:rPr>
        <w:t>按照预算指标数列支公务用车运行维护费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。其中，公务接待费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完成5.07万元，比上年减少0.01万元；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公务用车运行维护费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完成210.62元，比上年减少2.14万元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</w:t>
      </w:r>
    </w:p>
    <w:p w14:paraId="12EF0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2CC25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项目支出9421.67万元，包含：</w:t>
      </w:r>
      <w:r>
        <w:rPr>
          <w:rFonts w:hint="eastAsia" w:ascii="仿宋_GB2312" w:eastAsia="仿宋_GB2312"/>
          <w:sz w:val="32"/>
          <w:szCs w:val="32"/>
        </w:rPr>
        <w:t>上级补助办案经费和上级补助装备经费</w:t>
      </w:r>
      <w:r>
        <w:rPr>
          <w:rFonts w:hint="eastAsia" w:ascii="仿宋_GB2312" w:eastAsia="仿宋_GB2312"/>
          <w:sz w:val="32"/>
          <w:szCs w:val="32"/>
          <w:lang w:eastAsia="zh-CN"/>
        </w:rPr>
        <w:t>等。</w:t>
      </w:r>
    </w:p>
    <w:p w14:paraId="2035ACB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088609C1">
      <w:pPr>
        <w:ind w:firstLine="640" w:firstLineChars="200"/>
        <w:rPr>
          <w:rFonts w:hint="eastAsia"/>
        </w:rPr>
      </w:pPr>
      <w:r>
        <w:rPr>
          <w:rFonts w:hint="eastAsia" w:eastAsia="仿宋_GB2312"/>
          <w:color w:val="232323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eastAsia="仿宋_GB2312"/>
          <w:color w:val="232323"/>
          <w:sz w:val="32"/>
          <w:szCs w:val="32"/>
          <w:shd w:val="clear" w:color="auto" w:fill="FFFFFF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本部门无政府性基金安排的支出。</w:t>
      </w:r>
    </w:p>
    <w:p w14:paraId="054D02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20657673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232323"/>
          <w:shd w:val="clear" w:color="auto" w:fill="FFFFFF"/>
          <w:lang w:eastAsia="zh-CN"/>
        </w:rPr>
        <w:t>2024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 w14:paraId="2398A5A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574D741B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232323"/>
          <w:shd w:val="clear" w:color="auto" w:fill="FFFFFF"/>
          <w:lang w:eastAsia="zh-CN"/>
        </w:rPr>
        <w:t>2024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 w14:paraId="785C2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2E7B727F">
      <w:pPr>
        <w:pBdr>
          <w:top w:val="single" w:color="FFFFFF" w:sz="4" w:space="1"/>
          <w:left w:val="single" w:color="FFFFFF" w:sz="4" w:space="31"/>
          <w:bottom w:val="single" w:color="FFFFFF" w:sz="4" w:space="31"/>
          <w:right w:val="single" w:color="FFFFFF" w:sz="4" w:space="26"/>
        </w:pBdr>
        <w:shd w:val="solid" w:color="FFFFFF" w:fill="auto"/>
        <w:snapToGrid w:val="0"/>
        <w:spacing w:line="560" w:lineRule="exact"/>
        <w:rPr>
          <w:rFonts w:hint="eastAsia" w:ascii="仿宋" w:hAnsi="仿宋" w:eastAsia="仿宋"/>
          <w:color w:val="000000"/>
          <w:spacing w:val="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根据《部门整体支出绩效评价指标》评分，得分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，绩效评价等级为“优”。主要绩效如下：维稳安保方面。坚持“稳”字当头，以推进各类专项行动为契机，扎实做好源头治理和重点稳控工作，有力捍卫政治安全，探索推进信访、维稳机制有机融合，有效防范化解社会面风险，确保了全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 xml:space="preserve">社会大局平稳可控。  </w:t>
      </w:r>
      <w:r>
        <w:rPr>
          <w:rFonts w:hint="eastAsia" w:ascii="仿宋_GB2312" w:eastAsia="仿宋_GB2312"/>
          <w:b/>
          <w:bCs/>
          <w:sz w:val="32"/>
          <w:szCs w:val="32"/>
        </w:rPr>
        <w:t>打击违法犯罪方面。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</w:t>
      </w:r>
      <w:r>
        <w:rPr>
          <w:rFonts w:ascii="仿宋" w:hAnsi="仿宋" w:eastAsia="仿宋"/>
          <w:b/>
          <w:bCs/>
          <w:color w:val="000000"/>
          <w:kern w:val="0"/>
          <w:sz w:val="32"/>
          <w:szCs w:val="32"/>
        </w:rPr>
        <w:t>是</w:t>
      </w:r>
      <w:r>
        <w:rPr>
          <w:rFonts w:ascii="仿宋" w:hAnsi="仿宋" w:eastAsia="仿宋"/>
          <w:b/>
          <w:color w:val="000000"/>
          <w:kern w:val="0"/>
          <w:sz w:val="32"/>
          <w:szCs w:val="32"/>
          <w:shd w:val="clear" w:color="auto" w:fill="FFFFFF"/>
        </w:rPr>
        <w:t>严厉打击电信网络新型违法犯罪。</w:t>
      </w:r>
      <w:r>
        <w:rPr>
          <w:rFonts w:hint="eastAsia" w:ascii="仿宋" w:hAnsi="仿宋" w:eastAsia="仿宋" w:cs="仿宋_GB2312"/>
          <w:sz w:val="32"/>
          <w:szCs w:val="32"/>
        </w:rPr>
        <w:t>全县共发生电信诈骗案件242起，同比下降23.17%；损失数额2065万元，同比下降36.24%；侦破诈骗案件47起，抓获犯罪涉诈嫌疑人152人，为群众挽回损失327.7万余元，挽损率15.87%。涉诈重点人员现存578人，已核减534人，现存44人，核减率92.39%，核减率位居全市第一</w:t>
      </w: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二</w:t>
      </w:r>
      <w:r>
        <w:rPr>
          <w:rFonts w:ascii="仿宋" w:hAnsi="仿宋" w:eastAsia="仿宋"/>
          <w:b/>
          <w:color w:val="000000"/>
          <w:sz w:val="32"/>
          <w:szCs w:val="32"/>
        </w:rPr>
        <w:t>是深入开展“打盗抢、护民安”专项行动。</w:t>
      </w:r>
      <w:bookmarkStart w:id="0" w:name="_GoBack"/>
      <w:bookmarkEnd w:id="0"/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今年传统盗抢骗</w:t>
      </w:r>
      <w:r>
        <w:rPr>
          <w:rFonts w:hint="eastAsia" w:ascii="仿宋" w:hAnsi="仿宋" w:eastAsia="仿宋" w:cs="仿宋_GB2312"/>
          <w:sz w:val="32"/>
          <w:szCs w:val="32"/>
        </w:rPr>
        <w:t>共计发案277起，较2023年同期下降28.97%，立案数282起，破案174起，现案破案率61.72%；入室盗窃立案数131起，破现案82起，破案率62.6%；现案追赃挽损率60.3%；盗窃行政案件受案数309起，结案127起，结案率41.1%。</w:t>
      </w:r>
      <w:r>
        <w:rPr>
          <w:rFonts w:hint="eastAsia" w:ascii="仿宋" w:hAnsi="仿宋" w:eastAsia="仿宋"/>
          <w:b/>
          <w:color w:val="000000"/>
          <w:kern w:val="0"/>
          <w:sz w:val="32"/>
          <w:szCs w:val="32"/>
          <w:shd w:val="clear" w:color="auto" w:fill="FFFFFF"/>
          <w:lang w:eastAsia="zh-CN"/>
        </w:rPr>
        <w:t>三</w:t>
      </w:r>
      <w:r>
        <w:rPr>
          <w:rFonts w:ascii="仿宋" w:hAnsi="仿宋" w:eastAsia="仿宋"/>
          <w:b/>
          <w:color w:val="000000"/>
          <w:kern w:val="0"/>
          <w:sz w:val="32"/>
          <w:szCs w:val="32"/>
          <w:shd w:val="clear" w:color="auto" w:fill="FFFFFF"/>
        </w:rPr>
        <w:t>是</w:t>
      </w:r>
      <w:r>
        <w:rPr>
          <w:rFonts w:ascii="仿宋" w:hAnsi="仿宋" w:eastAsia="仿宋"/>
          <w:b/>
          <w:color w:val="000000"/>
          <w:sz w:val="32"/>
          <w:szCs w:val="32"/>
        </w:rPr>
        <w:t>深入推进新时代禁毒人民战争。</w:t>
      </w: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共刑拘毒品犯罪嫌疑人62人，移送起诉83人，查处吸食毒品违法人员128名，其中查处毒驾4人、自愿戒毒5人、训诫滥用精麻药品51人；抓获境外逃犯2名，破获部督目标案件、省督目标案件各1起，申报省督目标案件1起。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四</w:t>
      </w:r>
      <w:r>
        <w:rPr>
          <w:rFonts w:ascii="仿宋" w:hAnsi="仿宋" w:eastAsia="仿宋"/>
          <w:b/>
          <w:color w:val="000000"/>
          <w:sz w:val="32"/>
          <w:szCs w:val="32"/>
        </w:rPr>
        <w:t>是积极推动“利剑护蕾</w:t>
      </w:r>
      <w:r>
        <w:rPr>
          <w:rFonts w:eastAsia="仿宋"/>
          <w:b/>
          <w:color w:val="000000"/>
          <w:sz w:val="32"/>
          <w:szCs w:val="32"/>
        </w:rPr>
        <w:t>•</w:t>
      </w:r>
      <w:r>
        <w:rPr>
          <w:rFonts w:ascii="仿宋" w:hAnsi="仿宋" w:eastAsia="仿宋"/>
          <w:b/>
          <w:color w:val="000000"/>
          <w:sz w:val="32"/>
          <w:szCs w:val="32"/>
        </w:rPr>
        <w:t>雷霆行动”专项工作。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今年以来，立性侵未成年人现案9起，破案9起，破案率100%，发案数较2023年同期的23起，下降了60.8%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</w:rPr>
        <w:t>推进法治公安建设和基层基础建设方面。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2024年，全力完成了冷市派出所、烟溪派出所、马路派出所、大福派出所、涉案财物管理中心建设任务，并已竣工验收投入使用，乐安派出所已完成主体建设正在进行室内外装修，奎溪、渠江、高明、江南等派出所已完成维修改建全部投入使用，滔溪派出所正在办理土地划拨相关手续。民辅警的办公生活条件得到了彻底改观，让民警在基层能够安心安身工作。东坪所、城南所已完成“两队一室”建设。推动县委县政府研究决定对村辅警管理进行改革，规范辅警管理、五险一金购买，村辅警“三统一”管理全部到位。</w:t>
      </w:r>
    </w:p>
    <w:p w14:paraId="787721D6">
      <w:pPr>
        <w:pBdr>
          <w:top w:val="single" w:color="FFFFFF" w:sz="4" w:space="1"/>
          <w:left w:val="single" w:color="FFFFFF" w:sz="4" w:space="31"/>
          <w:bottom w:val="single" w:color="FFFFFF" w:sz="4" w:space="31"/>
          <w:right w:val="single" w:color="FFFFFF" w:sz="4" w:space="26"/>
        </w:pBdr>
        <w:shd w:val="solid" w:color="FFFFFF" w:fill="auto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年，安化县公安局在县委、县政府和上级公安厅坚强领导下，以坚持政治建警全面从严治警为统领，以打击犯罪和队伍建设为着力点，统筹安保维稳、公安改革、基础建设等重点工作，有力维护了全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政治安全、社会安定、人民安宁。同时厉行节约，严格压减一般性支出，实现了资金效益的最大化。</w:t>
      </w:r>
    </w:p>
    <w:p w14:paraId="4E12A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561FA328">
      <w:pPr>
        <w:spacing w:line="59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年来，我局在科技强警上投入大量资金，对我局科技项目进行采购和更新，几乎所有业务部门都有相应的业务装备和系统需要采购，我局按轻重缓急的原则已采购大量重点设备，新的设备及系统建成使用后要求对民警进行相应培训，实战应用中的技能考核、后续设备的升级及维护，公安部及省公安厅要求尚需建设的其他业务系统等还需大量资金。此外，全县危房派出所仍然存在，基础建设底子薄等问题还较为突出。我局经费主要来自财政拨款，故需财政逐年加大对科技强警项目和基础建设项目的投入，实现新时期公安工作的跨越式发展。</w:t>
      </w:r>
    </w:p>
    <w:p w14:paraId="7A097F1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1290DA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针对以上存在的问题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，今后的改进方向：一是要建立健全部门预算绩效管理的法律法规体系；二是要完善预算绩效管理体系与指标评估体系；三是要提升绩效管理从业人员的专业素质和思想水平。</w:t>
      </w:r>
    </w:p>
    <w:p w14:paraId="56AF3BA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7A65925B">
      <w:pPr>
        <w:pStyle w:val="3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 w14:paraId="398A6556"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48FAAD1A"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mVkOGU0OGJlN2IzNTZmM2IwNjJmMDhhZjA2MWMifQ=="/>
  </w:docVars>
  <w:rsids>
    <w:rsidRoot w:val="6D445020"/>
    <w:rsid w:val="0BD57161"/>
    <w:rsid w:val="0EA3386F"/>
    <w:rsid w:val="118F485F"/>
    <w:rsid w:val="33357B76"/>
    <w:rsid w:val="4F7D74A2"/>
    <w:rsid w:val="54821AE5"/>
    <w:rsid w:val="5CF74EA3"/>
    <w:rsid w:val="6D445020"/>
    <w:rsid w:val="718533A5"/>
    <w:rsid w:val="7335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4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4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99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1917</Words>
  <Characters>2053</Characters>
  <Lines>0</Lines>
  <Paragraphs>0</Paragraphs>
  <TotalTime>2</TotalTime>
  <ScaleCrop>false</ScaleCrop>
  <LinksUpToDate>false</LinksUpToDate>
  <CharactersWithSpaces>2057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笑</cp:lastModifiedBy>
  <dcterms:modified xsi:type="dcterms:W3CDTF">2025-09-19T07:45:06Z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AF859FA4A9CC4414A5FC7B50393D044D_13</vt:lpwstr>
  </property>
  <property fmtid="{D5CDD505-2E9C-101B-9397-08002B2CF9AE}" pid="4" name="KSOTemplateDocerSaveRecord">
    <vt:lpwstr>eyJoZGlkIjoiNjdkZmVkOGU0OGJlN2IzNTZmM2IwNjJmMDhhZjA2MWMiLCJ1c2VySWQiOiI5NDExODM3MjgifQ==</vt:lpwstr>
  </property>
</Properties>
</file>