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80861">
      <w:pPr>
        <w:pStyle w:val="3"/>
        <w:rPr>
          <w:rFonts w:ascii="Times New Roman"/>
          <w:sz w:val="20"/>
        </w:rPr>
      </w:pPr>
    </w:p>
    <w:p w14:paraId="60905A6C">
      <w:pPr>
        <w:pStyle w:val="3"/>
        <w:spacing w:before="3"/>
        <w:rPr>
          <w:rFonts w:ascii="Times New Roman"/>
          <w:sz w:val="25"/>
        </w:rPr>
      </w:pPr>
    </w:p>
    <w:p w14:paraId="367E6E00">
      <w:pPr>
        <w:spacing w:before="57"/>
        <w:ind w:left="1428" w:right="0" w:firstLine="0"/>
        <w:jc w:val="left"/>
        <w:rPr>
          <w:rFonts w:ascii="Arial" w:eastAsia="Arial"/>
          <w:sz w:val="29"/>
        </w:rPr>
      </w:pPr>
      <w:r>
        <w:rPr>
          <w:color w:val="262328"/>
          <w:sz w:val="31"/>
        </w:rPr>
        <w:t xml:space="preserve">附件 </w:t>
      </w:r>
      <w:r>
        <w:rPr>
          <w:rFonts w:ascii="Arial" w:eastAsia="Arial"/>
          <w:color w:val="262328"/>
          <w:sz w:val="29"/>
        </w:rPr>
        <w:t>4</w:t>
      </w:r>
    </w:p>
    <w:p w14:paraId="44C8E374">
      <w:pPr>
        <w:pStyle w:val="3"/>
        <w:rPr>
          <w:rFonts w:ascii="Arial"/>
          <w:sz w:val="32"/>
        </w:rPr>
      </w:pPr>
    </w:p>
    <w:p w14:paraId="65A0693B">
      <w:pPr>
        <w:pStyle w:val="3"/>
        <w:rPr>
          <w:rFonts w:ascii="Arial"/>
          <w:sz w:val="32"/>
        </w:rPr>
      </w:pPr>
    </w:p>
    <w:p w14:paraId="5D37B49C">
      <w:pPr>
        <w:pStyle w:val="3"/>
        <w:rPr>
          <w:rFonts w:ascii="Arial"/>
          <w:sz w:val="32"/>
        </w:rPr>
      </w:pPr>
    </w:p>
    <w:p w14:paraId="7A96202D">
      <w:pPr>
        <w:pStyle w:val="3"/>
        <w:rPr>
          <w:rFonts w:ascii="Arial"/>
          <w:sz w:val="32"/>
        </w:rPr>
      </w:pPr>
    </w:p>
    <w:p w14:paraId="28ABAC6E">
      <w:pPr>
        <w:pStyle w:val="3"/>
        <w:rPr>
          <w:rFonts w:ascii="Arial"/>
          <w:sz w:val="32"/>
        </w:rPr>
      </w:pPr>
    </w:p>
    <w:p w14:paraId="17ED9B18">
      <w:pPr>
        <w:pStyle w:val="3"/>
        <w:rPr>
          <w:rFonts w:ascii="Arial"/>
          <w:sz w:val="32"/>
        </w:rPr>
      </w:pPr>
    </w:p>
    <w:p w14:paraId="54A99950">
      <w:pPr>
        <w:pStyle w:val="3"/>
        <w:spacing w:before="2"/>
        <w:rPr>
          <w:rFonts w:ascii="Arial"/>
          <w:sz w:val="44"/>
        </w:rPr>
      </w:pPr>
    </w:p>
    <w:p w14:paraId="38E0A7EF">
      <w:pPr>
        <w:spacing w:before="0" w:line="261" w:lineRule="auto"/>
        <w:ind w:left="4382" w:right="829" w:hanging="2664"/>
        <w:jc w:val="left"/>
        <w:rPr>
          <w:sz w:val="50"/>
        </w:rPr>
      </w:pPr>
      <w:r>
        <w:rPr>
          <w:rFonts w:ascii="Arial" w:eastAsia="Arial"/>
          <w:color w:val="262328"/>
          <w:sz w:val="45"/>
        </w:rPr>
        <w:t>2024</w:t>
      </w:r>
      <w:r>
        <w:rPr>
          <w:rFonts w:ascii="Arial" w:eastAsia="Arial"/>
          <w:color w:val="262328"/>
          <w:spacing w:val="123"/>
          <w:sz w:val="45"/>
        </w:rPr>
        <w:t xml:space="preserve"> </w:t>
      </w:r>
      <w:r>
        <w:rPr>
          <w:color w:val="262328"/>
          <w:spacing w:val="-1"/>
          <w:sz w:val="50"/>
        </w:rPr>
        <w:t>年度安化县卫生健康局整体支出</w:t>
      </w:r>
      <w:r>
        <w:rPr>
          <w:color w:val="262328"/>
          <w:w w:val="105"/>
          <w:sz w:val="50"/>
        </w:rPr>
        <w:t>绩效自评报告</w:t>
      </w:r>
    </w:p>
    <w:p w14:paraId="05D92B64">
      <w:pPr>
        <w:pStyle w:val="3"/>
        <w:rPr>
          <w:sz w:val="50"/>
        </w:rPr>
      </w:pPr>
    </w:p>
    <w:p w14:paraId="04A5B897">
      <w:pPr>
        <w:pStyle w:val="3"/>
        <w:rPr>
          <w:sz w:val="50"/>
        </w:rPr>
      </w:pPr>
    </w:p>
    <w:p w14:paraId="720D10EC">
      <w:pPr>
        <w:pStyle w:val="3"/>
        <w:rPr>
          <w:sz w:val="50"/>
        </w:rPr>
      </w:pPr>
    </w:p>
    <w:p w14:paraId="425A1035">
      <w:pPr>
        <w:pStyle w:val="3"/>
        <w:rPr>
          <w:sz w:val="50"/>
        </w:rPr>
      </w:pPr>
    </w:p>
    <w:p w14:paraId="68D41215">
      <w:pPr>
        <w:pStyle w:val="3"/>
        <w:rPr>
          <w:sz w:val="50"/>
        </w:rPr>
      </w:pPr>
    </w:p>
    <w:p w14:paraId="1EC4BF88">
      <w:pPr>
        <w:pStyle w:val="3"/>
        <w:rPr>
          <w:sz w:val="50"/>
        </w:rPr>
      </w:pPr>
    </w:p>
    <w:p w14:paraId="193670DB">
      <w:pPr>
        <w:pStyle w:val="3"/>
        <w:rPr>
          <w:sz w:val="50"/>
        </w:rPr>
      </w:pPr>
    </w:p>
    <w:p w14:paraId="65FF4F95">
      <w:pPr>
        <w:pStyle w:val="3"/>
        <w:spacing w:before="3"/>
        <w:rPr>
          <w:sz w:val="45"/>
        </w:rPr>
      </w:pPr>
    </w:p>
    <w:p w14:paraId="2627A11C">
      <w:pPr>
        <w:spacing w:before="0"/>
        <w:ind w:left="1846" w:right="0" w:firstLine="0"/>
        <w:jc w:val="left"/>
        <w:rPr>
          <w:sz w:val="48"/>
        </w:rPr>
      </w:pPr>
      <w:r>
        <w:drawing>
          <wp:anchor distT="0" distB="0" distL="0" distR="0" simplePos="0" relativeHeight="251667456" behindDoc="0" locked="0" layoutInCell="1" allowOverlap="1">
            <wp:simplePos x="0" y="0"/>
            <wp:positionH relativeFrom="page">
              <wp:posOffset>3446145</wp:posOffset>
            </wp:positionH>
            <wp:positionV relativeFrom="paragraph">
              <wp:posOffset>-588010</wp:posOffset>
            </wp:positionV>
            <wp:extent cx="1626870" cy="17125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626985" cy="1712852"/>
                    </a:xfrm>
                    <a:prstGeom prst="rect">
                      <a:avLst/>
                    </a:prstGeom>
                  </pic:spPr>
                </pic:pic>
              </a:graphicData>
            </a:graphic>
          </wp:anchor>
        </w:drawing>
      </w:r>
      <w:r>
        <w:rPr>
          <w:color w:val="262328"/>
          <w:sz w:val="35"/>
        </w:rPr>
        <w:t>申报单位（盖章）</w:t>
      </w:r>
      <w:r>
        <w:rPr>
          <w:color w:val="262328"/>
          <w:spacing w:val="53"/>
          <w:sz w:val="35"/>
        </w:rPr>
        <w:t xml:space="preserve"> </w:t>
      </w:r>
      <w:r>
        <w:rPr>
          <w:color w:val="34343A"/>
          <w:w w:val="75"/>
          <w:sz w:val="48"/>
        </w:rPr>
        <w:t>：</w:t>
      </w:r>
    </w:p>
    <w:p w14:paraId="57695E73">
      <w:pPr>
        <w:spacing w:after="0"/>
        <w:jc w:val="left"/>
        <w:rPr>
          <w:sz w:val="48"/>
        </w:rPr>
        <w:sectPr>
          <w:footerReference r:id="rId5" w:type="default"/>
          <w:footerReference r:id="rId6" w:type="even"/>
          <w:type w:val="continuous"/>
          <w:pgSz w:w="11920" w:h="16840"/>
          <w:pgMar w:top="1600" w:right="920" w:bottom="1640" w:left="0" w:header="720" w:footer="1469" w:gutter="0"/>
          <w:pgNumType w:start="1"/>
          <w:cols w:space="720" w:num="1"/>
        </w:sectPr>
      </w:pPr>
    </w:p>
    <w:p w14:paraId="4E6F1B43">
      <w:pPr>
        <w:pStyle w:val="3"/>
        <w:rPr>
          <w:sz w:val="20"/>
        </w:rPr>
      </w:pPr>
    </w:p>
    <w:p w14:paraId="4393F367">
      <w:pPr>
        <w:spacing w:before="201" w:line="254" w:lineRule="auto"/>
        <w:ind w:left="4660" w:right="1422" w:hanging="2218"/>
        <w:jc w:val="left"/>
        <w:rPr>
          <w:sz w:val="43"/>
        </w:rPr>
      </w:pPr>
      <w:r>
        <w:rPr>
          <w:rFonts w:ascii="Arial" w:eastAsia="Arial"/>
          <w:color w:val="211F24"/>
          <w:spacing w:val="-11"/>
          <w:w w:val="105"/>
          <w:sz w:val="40"/>
        </w:rPr>
        <w:t>2024</w:t>
      </w:r>
      <w:r>
        <w:rPr>
          <w:color w:val="211F24"/>
          <w:spacing w:val="-12"/>
          <w:w w:val="105"/>
          <w:sz w:val="43"/>
        </w:rPr>
        <w:t>年度安化县卫生健康局整体支出</w:t>
      </w:r>
      <w:r>
        <w:rPr>
          <w:color w:val="211F24"/>
          <w:w w:val="105"/>
          <w:sz w:val="43"/>
        </w:rPr>
        <w:t>绩效自评报告</w:t>
      </w:r>
    </w:p>
    <w:p w14:paraId="3603BD2C">
      <w:pPr>
        <w:pStyle w:val="3"/>
        <w:spacing w:before="1"/>
        <w:rPr>
          <w:sz w:val="54"/>
        </w:rPr>
      </w:pPr>
    </w:p>
    <w:p w14:paraId="4D866101">
      <w:pPr>
        <w:pStyle w:val="2"/>
        <w:ind w:left="2127"/>
      </w:pPr>
      <w:r>
        <w:rPr>
          <w:color w:val="211F24"/>
          <w:w w:val="105"/>
        </w:rPr>
        <w:t>一</w:t>
      </w:r>
      <w:r>
        <w:rPr>
          <w:color w:val="3D3B42"/>
          <w:w w:val="105"/>
        </w:rPr>
        <w:t>、</w:t>
      </w:r>
      <w:r>
        <w:rPr>
          <w:color w:val="211F24"/>
          <w:w w:val="105"/>
        </w:rPr>
        <w:t>单位基本情</w:t>
      </w:r>
      <w:r>
        <w:rPr>
          <w:color w:val="3D3B42"/>
          <w:w w:val="105"/>
        </w:rPr>
        <w:t>况</w:t>
      </w:r>
    </w:p>
    <w:p w14:paraId="12110A22">
      <w:pPr>
        <w:spacing w:before="183"/>
        <w:ind w:left="2023" w:right="0" w:firstLine="0"/>
        <w:jc w:val="left"/>
        <w:rPr>
          <w:sz w:val="31"/>
        </w:rPr>
      </w:pPr>
      <w:r>
        <w:rPr>
          <w:color w:val="4F4F54"/>
          <w:sz w:val="31"/>
        </w:rPr>
        <w:t>（</w:t>
      </w:r>
      <w:r>
        <w:rPr>
          <w:color w:val="211F24"/>
          <w:sz w:val="31"/>
        </w:rPr>
        <w:t>一</w:t>
      </w:r>
      <w:r>
        <w:rPr>
          <w:color w:val="4F4F54"/>
          <w:sz w:val="31"/>
        </w:rPr>
        <w:t>）重点工作</w:t>
      </w:r>
    </w:p>
    <w:p w14:paraId="0722B15B">
      <w:pPr>
        <w:pStyle w:val="3"/>
        <w:spacing w:before="228" w:line="386" w:lineRule="auto"/>
        <w:ind w:left="1481" w:right="502" w:firstLine="617"/>
      </w:pPr>
      <w:r>
        <w:rPr>
          <w:rFonts w:ascii="Times New Roman" w:eastAsia="Times New Roman"/>
          <w:color w:val="4F4F54"/>
          <w:w w:val="105"/>
          <w:sz w:val="28"/>
        </w:rPr>
        <w:t xml:space="preserve">l </w:t>
      </w:r>
      <w:r>
        <w:rPr>
          <w:color w:val="4F4F54"/>
          <w:w w:val="105"/>
        </w:rPr>
        <w:t>、县卫健局主要职责是贯彻执行国民健康政策及国家卫生健康法律法规，拟订全县卫生健康规划并组织实施。</w:t>
      </w:r>
    </w:p>
    <w:p w14:paraId="4DE5124A">
      <w:pPr>
        <w:pStyle w:val="3"/>
        <w:spacing w:before="15" w:line="386" w:lineRule="auto"/>
        <w:ind w:left="1476" w:right="322" w:firstLine="603"/>
      </w:pPr>
      <w:r>
        <w:rPr>
          <w:rFonts w:ascii="Times New Roman" w:eastAsia="Times New Roman"/>
          <w:color w:val="4F4F54"/>
          <w:w w:val="105"/>
        </w:rPr>
        <w:t>2</w:t>
      </w:r>
      <w:r>
        <w:rPr>
          <w:color w:val="4F4F54"/>
          <w:w w:val="105"/>
        </w:rPr>
        <w:t>、统筹规划全县卫生健康服务资源配置</w:t>
      </w:r>
      <w:r>
        <w:rPr>
          <w:color w:val="4F4F54"/>
        </w:rPr>
        <w:t xml:space="preserve">， </w:t>
      </w:r>
      <w:r>
        <w:rPr>
          <w:color w:val="4F4F54"/>
          <w:w w:val="105"/>
        </w:rPr>
        <w:t>指导区域卫生健康规</w:t>
      </w:r>
      <w:r>
        <w:rPr>
          <w:color w:val="4F4F54"/>
        </w:rPr>
        <w:t>划的编制和实施。制定并组织实施推进卫生健康基本公共服务均等化、</w:t>
      </w:r>
      <w:r>
        <w:rPr>
          <w:color w:val="4F4F54"/>
          <w:w w:val="105"/>
        </w:rPr>
        <w:t>普惠化、便捷化和公共资源向基层延伸等政策措施。</w:t>
      </w:r>
    </w:p>
    <w:p w14:paraId="05FC4671">
      <w:pPr>
        <w:pStyle w:val="3"/>
        <w:spacing w:before="9" w:line="376" w:lineRule="auto"/>
        <w:ind w:left="1472" w:right="491" w:firstLine="601"/>
      </w:pPr>
      <w:r>
        <w:rPr>
          <w:rFonts w:ascii="Times New Roman" w:eastAsia="Times New Roman"/>
          <w:color w:val="4F4F54"/>
          <w:sz w:val="30"/>
        </w:rPr>
        <w:t>3</w:t>
      </w:r>
      <w:r>
        <w:rPr>
          <w:color w:val="4F4F54"/>
        </w:rPr>
        <w:t>、协调推进全县深化医药卫生体制改革， 研究提出全县深化医药卫生体制改革政策与措施的建议。</w:t>
      </w:r>
    </w:p>
    <w:p w14:paraId="4574BF1D">
      <w:pPr>
        <w:pStyle w:val="3"/>
        <w:spacing w:before="38" w:line="381" w:lineRule="auto"/>
        <w:ind w:left="1468" w:right="499" w:firstLine="597"/>
      </w:pPr>
      <w:r>
        <w:rPr>
          <w:rFonts w:ascii="Times New Roman" w:eastAsia="Times New Roman"/>
          <w:color w:val="4F4F54"/>
          <w:spacing w:val="-10"/>
          <w:w w:val="105"/>
          <w:sz w:val="30"/>
        </w:rPr>
        <w:t>4</w:t>
      </w:r>
      <w:r>
        <w:rPr>
          <w:color w:val="4F4F54"/>
          <w:spacing w:val="-6"/>
          <w:w w:val="105"/>
        </w:rPr>
        <w:t>、组织深化公立医院综合改革</w:t>
      </w:r>
      <w:r>
        <w:rPr>
          <w:color w:val="4F4F54"/>
          <w:spacing w:val="-56"/>
        </w:rPr>
        <w:t xml:space="preserve">， </w:t>
      </w:r>
      <w:r>
        <w:rPr>
          <w:color w:val="4F4F54"/>
          <w:spacing w:val="7"/>
          <w:w w:val="105"/>
        </w:rPr>
        <w:t>推进管办分离</w:t>
      </w:r>
      <w:r>
        <w:rPr>
          <w:color w:val="4F4F54"/>
          <w:spacing w:val="-49"/>
        </w:rPr>
        <w:t xml:space="preserve">， </w:t>
      </w:r>
      <w:r>
        <w:rPr>
          <w:color w:val="4F4F54"/>
          <w:spacing w:val="-3"/>
          <w:w w:val="105"/>
        </w:rPr>
        <w:t>健全现代医院</w:t>
      </w:r>
      <w:r>
        <w:rPr>
          <w:color w:val="606066"/>
          <w:spacing w:val="-7"/>
          <w:w w:val="105"/>
        </w:rPr>
        <w:t>管理制度</w:t>
      </w:r>
      <w:r>
        <w:rPr>
          <w:color w:val="606066"/>
          <w:spacing w:val="-38"/>
        </w:rPr>
        <w:t xml:space="preserve">， </w:t>
      </w:r>
      <w:r>
        <w:rPr>
          <w:color w:val="606066"/>
          <w:spacing w:val="-10"/>
          <w:w w:val="105"/>
        </w:rPr>
        <w:t>提出医疗服务和药品价格政策</w:t>
      </w:r>
      <w:r>
        <w:rPr>
          <w:color w:val="3D3B42"/>
          <w:spacing w:val="-9"/>
          <w:w w:val="105"/>
        </w:rPr>
        <w:t>的建议</w:t>
      </w:r>
      <w:r>
        <w:rPr>
          <w:color w:val="606066"/>
          <w:w w:val="105"/>
        </w:rPr>
        <w:t>。</w:t>
      </w:r>
    </w:p>
    <w:p w14:paraId="27D6A02A">
      <w:pPr>
        <w:pStyle w:val="3"/>
        <w:spacing w:before="15" w:line="386" w:lineRule="auto"/>
        <w:ind w:left="1472" w:right="542" w:firstLine="593"/>
      </w:pPr>
      <w:r>
        <w:rPr>
          <w:rFonts w:ascii="Times New Roman" w:eastAsia="Times New Roman"/>
          <w:color w:val="4F4F54"/>
          <w:w w:val="105"/>
          <w:sz w:val="27"/>
        </w:rPr>
        <w:t>5</w:t>
      </w:r>
      <w:r>
        <w:rPr>
          <w:color w:val="4F4F54"/>
          <w:w w:val="105"/>
        </w:rPr>
        <w:t>、制定并组织落实全县疾病预防控制规划、免疫规划以及严重危害人民健康公共卫生问题的</w:t>
      </w:r>
      <w:r>
        <w:rPr>
          <w:color w:val="707075"/>
          <w:w w:val="105"/>
        </w:rPr>
        <w:t>字预</w:t>
      </w:r>
      <w:r>
        <w:rPr>
          <w:color w:val="4F4F54"/>
          <w:w w:val="105"/>
        </w:rPr>
        <w:t>措施。</w:t>
      </w:r>
    </w:p>
    <w:p w14:paraId="465748E9">
      <w:pPr>
        <w:pStyle w:val="3"/>
        <w:spacing w:before="8" w:line="381" w:lineRule="auto"/>
        <w:ind w:left="1459" w:right="598" w:firstLine="598"/>
      </w:pPr>
      <w:r>
        <w:rPr>
          <w:rFonts w:ascii="Times New Roman" w:eastAsia="Times New Roman"/>
          <w:color w:val="4F4F54"/>
          <w:spacing w:val="-12"/>
          <w:sz w:val="30"/>
        </w:rPr>
        <w:t>6</w:t>
      </w:r>
      <w:r>
        <w:rPr>
          <w:color w:val="4F4F54"/>
          <w:spacing w:val="7"/>
        </w:rPr>
        <w:t>、负责卫生应急</w:t>
      </w:r>
      <w:r>
        <w:rPr>
          <w:color w:val="707075"/>
          <w:spacing w:val="5"/>
        </w:rPr>
        <w:t>工</w:t>
      </w:r>
      <w:r>
        <w:rPr>
          <w:color w:val="4F4F54"/>
          <w:spacing w:val="7"/>
        </w:rPr>
        <w:t>作</w:t>
      </w:r>
      <w:r>
        <w:rPr>
          <w:color w:val="4F4F54"/>
          <w:spacing w:val="56"/>
          <w:w w:val="90"/>
        </w:rPr>
        <w:t xml:space="preserve">， </w:t>
      </w:r>
      <w:r>
        <w:rPr>
          <w:color w:val="4F4F54"/>
          <w:spacing w:val="-1"/>
        </w:rPr>
        <w:t>组织指导突发公共卫生事件的预防控制</w:t>
      </w:r>
      <w:r>
        <w:rPr>
          <w:color w:val="4F4F54"/>
        </w:rPr>
        <w:t>和各类突发公共事件的医疗救援。</w:t>
      </w:r>
    </w:p>
    <w:p w14:paraId="69575812">
      <w:pPr>
        <w:pStyle w:val="3"/>
        <w:spacing w:before="23" w:line="376" w:lineRule="auto"/>
        <w:ind w:left="1457" w:right="518" w:firstLine="603"/>
      </w:pPr>
      <w:r>
        <w:rPr>
          <w:rFonts w:ascii="Times New Roman" w:eastAsia="Times New Roman"/>
          <w:color w:val="4F4F54"/>
          <w:spacing w:val="-5"/>
          <w:w w:val="105"/>
        </w:rPr>
        <w:t>7</w:t>
      </w:r>
      <w:r>
        <w:rPr>
          <w:color w:val="4F4F54"/>
          <w:spacing w:val="-4"/>
          <w:w w:val="105"/>
        </w:rPr>
        <w:t>、协调落实应对人口老龄化政策措施</w:t>
      </w:r>
      <w:r>
        <w:rPr>
          <w:color w:val="4F4F54"/>
          <w:spacing w:val="-25"/>
        </w:rPr>
        <w:t xml:space="preserve">， </w:t>
      </w:r>
      <w:r>
        <w:rPr>
          <w:color w:val="4F4F54"/>
          <w:spacing w:val="-2"/>
          <w:w w:val="105"/>
        </w:rPr>
        <w:t>推进老年健康服务体系</w:t>
      </w:r>
      <w:r>
        <w:rPr>
          <w:color w:val="4F4F54"/>
          <w:spacing w:val="-10"/>
          <w:w w:val="105"/>
        </w:rPr>
        <w:t>建设和医养结合工作</w:t>
      </w:r>
      <w:r>
        <w:rPr>
          <w:color w:val="707075"/>
          <w:w w:val="105"/>
        </w:rPr>
        <w:t>。</w:t>
      </w:r>
    </w:p>
    <w:p w14:paraId="652C29CD">
      <w:pPr>
        <w:pStyle w:val="3"/>
        <w:spacing w:before="38"/>
        <w:ind w:left="2046"/>
      </w:pPr>
      <w:r>
        <w:rPr>
          <w:rFonts w:ascii="Times New Roman" w:eastAsia="Times New Roman"/>
          <w:color w:val="4F4F54"/>
          <w:w w:val="105"/>
        </w:rPr>
        <w:t>8</w:t>
      </w:r>
      <w:r>
        <w:rPr>
          <w:color w:val="4F4F54"/>
          <w:w w:val="105"/>
        </w:rPr>
        <w:t xml:space="preserve">、贯彻执行国家药物政策和国家基本药物制度 </w:t>
      </w:r>
      <w:r>
        <w:rPr>
          <w:color w:val="4F4F54"/>
          <w:w w:val="90"/>
        </w:rPr>
        <w:t xml:space="preserve">， </w:t>
      </w:r>
      <w:r>
        <w:rPr>
          <w:color w:val="4F4F54"/>
          <w:w w:val="105"/>
        </w:rPr>
        <w:t>开展药品使用</w:t>
      </w:r>
    </w:p>
    <w:p w14:paraId="77756273">
      <w:pPr>
        <w:spacing w:after="0"/>
        <w:sectPr>
          <w:pgSz w:w="11920" w:h="16840"/>
          <w:pgMar w:top="1600" w:right="920" w:bottom="1660" w:left="0" w:header="0" w:footer="1447" w:gutter="0"/>
          <w:cols w:space="720" w:num="1"/>
        </w:sectPr>
      </w:pPr>
    </w:p>
    <w:p w14:paraId="0E70B797">
      <w:pPr>
        <w:pStyle w:val="3"/>
        <w:rPr>
          <w:sz w:val="20"/>
        </w:rPr>
      </w:pPr>
    </w:p>
    <w:p w14:paraId="4B4BAB07">
      <w:pPr>
        <w:pStyle w:val="3"/>
        <w:spacing w:before="7"/>
        <w:rPr>
          <w:sz w:val="27"/>
        </w:rPr>
      </w:pPr>
    </w:p>
    <w:p w14:paraId="536D4903">
      <w:pPr>
        <w:pStyle w:val="3"/>
        <w:spacing w:before="60"/>
        <w:ind w:left="1409"/>
      </w:pPr>
      <w:r>
        <w:rPr>
          <w:color w:val="545259"/>
        </w:rPr>
        <w:t>监测、临床综合评价和短缺药品预警。</w:t>
      </w:r>
    </w:p>
    <w:p w14:paraId="565F6718">
      <w:pPr>
        <w:pStyle w:val="3"/>
        <w:spacing w:before="227" w:line="396" w:lineRule="auto"/>
        <w:ind w:left="1410" w:right="563" w:firstLine="598"/>
      </w:pPr>
      <w:r>
        <w:rPr>
          <w:rFonts w:ascii="Times New Roman" w:eastAsia="Times New Roman"/>
          <w:color w:val="424246"/>
          <w:sz w:val="30"/>
        </w:rPr>
        <w:t>9</w:t>
      </w:r>
      <w:r>
        <w:rPr>
          <w:color w:val="424246"/>
        </w:rPr>
        <w:t>、组织开展食品安全风险监测， 负责食源性疾病及与食品安全</w:t>
      </w:r>
      <w:r>
        <w:rPr>
          <w:color w:val="545259"/>
        </w:rPr>
        <w:t>事故有关的流行病学调查。</w:t>
      </w:r>
    </w:p>
    <w:p w14:paraId="42A1CD9A">
      <w:pPr>
        <w:pStyle w:val="3"/>
        <w:spacing w:line="350" w:lineRule="exact"/>
        <w:ind w:left="2017"/>
      </w:pPr>
      <w:r>
        <w:rPr>
          <w:rFonts w:ascii="Times New Roman" w:eastAsia="Times New Roman"/>
          <w:color w:val="424246"/>
          <w:w w:val="105"/>
          <w:sz w:val="28"/>
        </w:rPr>
        <w:t>10</w:t>
      </w:r>
      <w:r>
        <w:rPr>
          <w:color w:val="424246"/>
          <w:w w:val="105"/>
        </w:rPr>
        <w:t>、负责职责范围内的职业卫生、放射卫生、环境卫生、学校卫</w:t>
      </w:r>
    </w:p>
    <w:p w14:paraId="68687B74">
      <w:pPr>
        <w:pStyle w:val="3"/>
        <w:spacing w:before="234"/>
        <w:ind w:left="1429"/>
      </w:pPr>
      <w:r>
        <w:rPr>
          <w:color w:val="545259"/>
        </w:rPr>
        <w:t>生、公共场所卫生、饮用水卫生等公共卫生的监督管理。</w:t>
      </w:r>
    </w:p>
    <w:p w14:paraId="57EF9F67">
      <w:pPr>
        <w:pStyle w:val="3"/>
        <w:spacing w:before="227"/>
        <w:ind w:left="2031"/>
        <w:jc w:val="both"/>
      </w:pPr>
      <w:r>
        <w:rPr>
          <w:rFonts w:ascii="Times New Roman" w:eastAsia="Times New Roman"/>
          <w:color w:val="424246"/>
          <w:sz w:val="28"/>
        </w:rPr>
        <w:t>11</w:t>
      </w:r>
      <w:r>
        <w:rPr>
          <w:color w:val="424246"/>
        </w:rPr>
        <w:t>、负责传染病防治监督</w:t>
      </w:r>
      <w:r>
        <w:rPr>
          <w:rFonts w:hint="eastAsia"/>
          <w:color w:val="424246"/>
          <w:lang w:eastAsia="zh-CN"/>
        </w:rPr>
        <w:t>，</w:t>
      </w:r>
      <w:r>
        <w:rPr>
          <w:color w:val="424246"/>
        </w:rPr>
        <w:t>健全卫生健康综合监督体系</w:t>
      </w:r>
      <w:r>
        <w:rPr>
          <w:color w:val="69696E"/>
        </w:rPr>
        <w:t>。</w:t>
      </w:r>
    </w:p>
    <w:p w14:paraId="0E10C0D8">
      <w:pPr>
        <w:pStyle w:val="3"/>
        <w:spacing w:before="235" w:line="393" w:lineRule="auto"/>
        <w:ind w:left="1440" w:right="555" w:firstLine="591"/>
        <w:jc w:val="both"/>
      </w:pPr>
      <w:r>
        <w:rPr>
          <w:rFonts w:ascii="Times New Roman" w:eastAsia="Times New Roman"/>
          <w:color w:val="424246"/>
          <w:w w:val="105"/>
          <w:sz w:val="28"/>
        </w:rPr>
        <w:t>12</w:t>
      </w:r>
      <w:r>
        <w:rPr>
          <w:color w:val="424246"/>
          <w:spacing w:val="-6"/>
          <w:w w:val="105"/>
        </w:rPr>
        <w:t>、制定医疗机构、医疗服务行业管理办法并监督实</w:t>
      </w:r>
      <w:r>
        <w:rPr>
          <w:color w:val="424246"/>
          <w:spacing w:val="-62"/>
          <w:w w:val="95"/>
        </w:rPr>
        <w:t>，</w:t>
      </w:r>
      <w:r>
        <w:rPr>
          <w:color w:val="424246"/>
          <w:spacing w:val="-45"/>
          <w:w w:val="105"/>
        </w:rPr>
        <w:t>施建立医</w:t>
      </w:r>
      <w:r>
        <w:rPr>
          <w:color w:val="545259"/>
        </w:rPr>
        <w:t xml:space="preserve">疗服务评价和监督管理体系。会同有关部门实施卫生健康专业技术人 员资格标准。组织实施医疗服务规范、标准和卫生健康专业技术人员 </w:t>
      </w:r>
      <w:r>
        <w:rPr>
          <w:color w:val="545259"/>
          <w:w w:val="105"/>
        </w:rPr>
        <w:t>执业规则、服务规范。</w:t>
      </w:r>
    </w:p>
    <w:p w14:paraId="022D870E">
      <w:pPr>
        <w:pStyle w:val="3"/>
        <w:spacing w:line="336" w:lineRule="exact"/>
        <w:ind w:left="2043"/>
        <w:jc w:val="both"/>
      </w:pPr>
      <w:r>
        <w:rPr>
          <w:rFonts w:ascii="Times New Roman" w:eastAsia="Times New Roman"/>
          <w:color w:val="424246"/>
          <w:sz w:val="30"/>
        </w:rPr>
        <w:t>13</w:t>
      </w:r>
      <w:r>
        <w:rPr>
          <w:color w:val="424246"/>
        </w:rPr>
        <w:t>、负责计划生育管理和服务</w:t>
      </w:r>
      <w:r>
        <w:rPr>
          <w:color w:val="69696E"/>
        </w:rPr>
        <w:t>工作</w:t>
      </w:r>
      <w:r>
        <w:rPr>
          <w:rFonts w:hint="eastAsia"/>
          <w:color w:val="69696E"/>
          <w:lang w:eastAsia="zh-CN"/>
        </w:rPr>
        <w:t>，</w:t>
      </w:r>
      <w:r>
        <w:rPr>
          <w:color w:val="424246"/>
        </w:rPr>
        <w:t>开展人口监测预警， 研究提</w:t>
      </w:r>
    </w:p>
    <w:p w14:paraId="17A778E3">
      <w:pPr>
        <w:pStyle w:val="3"/>
        <w:spacing w:before="241"/>
        <w:ind w:left="1464"/>
      </w:pPr>
      <w:r>
        <w:rPr>
          <w:color w:val="545259"/>
        </w:rPr>
        <w:t>出人口与家庭发展相关政策建议。</w:t>
      </w:r>
    </w:p>
    <w:p w14:paraId="2C38D873">
      <w:pPr>
        <w:pStyle w:val="3"/>
        <w:spacing w:before="227" w:line="391" w:lineRule="auto"/>
        <w:ind w:left="1460" w:right="528" w:firstLine="599"/>
      </w:pPr>
      <w:r>
        <w:rPr>
          <w:rFonts w:ascii="Times New Roman" w:eastAsia="Times New Roman"/>
          <w:color w:val="424246"/>
          <w:sz w:val="28"/>
        </w:rPr>
        <w:t>14</w:t>
      </w:r>
      <w:r>
        <w:rPr>
          <w:color w:val="424246"/>
        </w:rPr>
        <w:t>、指导全县卫生健康工作</w:t>
      </w:r>
      <w:r>
        <w:rPr>
          <w:rFonts w:hint="eastAsia"/>
          <w:color w:val="424246"/>
          <w:lang w:eastAsia="zh-CN"/>
        </w:rPr>
        <w:t>，</w:t>
      </w:r>
      <w:r>
        <w:rPr>
          <w:color w:val="424246"/>
        </w:rPr>
        <w:t>指导基层医疗卫生、妇幼健康服务体系建设， 加强全科医生队伍建设</w:t>
      </w:r>
      <w:r>
        <w:rPr>
          <w:color w:val="69696E"/>
        </w:rPr>
        <w:t>。</w:t>
      </w:r>
    </w:p>
    <w:p w14:paraId="63052F97">
      <w:pPr>
        <w:pStyle w:val="3"/>
        <w:spacing w:before="24" w:line="208" w:lineRule="auto"/>
        <w:ind w:left="1474" w:right="442" w:firstLine="593"/>
        <w:rPr>
          <w:sz w:val="50"/>
        </w:rPr>
      </w:pPr>
      <w:r>
        <w:rPr>
          <w:rFonts w:ascii="Times New Roman" w:eastAsia="Times New Roman"/>
          <w:color w:val="424246"/>
          <w:w w:val="105"/>
          <w:sz w:val="28"/>
        </w:rPr>
        <w:t>15</w:t>
      </w:r>
      <w:r>
        <w:rPr>
          <w:color w:val="424246"/>
          <w:spacing w:val="-11"/>
          <w:w w:val="105"/>
        </w:rPr>
        <w:t>、推进卫</w:t>
      </w:r>
      <w:r>
        <w:rPr>
          <w:color w:val="69696E"/>
          <w:spacing w:val="-11"/>
          <w:w w:val="105"/>
        </w:rPr>
        <w:t>生健康科技创新发展。负责全县健康教育、健康促进</w:t>
      </w:r>
      <w:r>
        <w:rPr>
          <w:color w:val="545259"/>
          <w:spacing w:val="-11"/>
          <w:w w:val="105"/>
        </w:rPr>
        <w:t>和卫生健康信息化建设等工作</w:t>
      </w:r>
      <w:r>
        <w:rPr>
          <w:color w:val="B5B3B8"/>
          <w:spacing w:val="-390"/>
          <w:w w:val="105"/>
          <w:position w:val="13"/>
          <w:sz w:val="50"/>
        </w:rPr>
        <w:t>、</w:t>
      </w:r>
      <w:r>
        <w:rPr>
          <w:color w:val="545259"/>
          <w:spacing w:val="-89"/>
          <w:w w:val="105"/>
        </w:rPr>
        <w:t>。</w:t>
      </w:r>
      <w:r>
        <w:rPr>
          <w:color w:val="8A8A90"/>
          <w:spacing w:val="-37"/>
          <w:w w:val="105"/>
          <w:position w:val="13"/>
          <w:sz w:val="50"/>
        </w:rPr>
        <w:t>-</w:t>
      </w:r>
      <w:r>
        <w:rPr>
          <w:color w:val="B5B3B8"/>
          <w:spacing w:val="-37"/>
          <w:w w:val="105"/>
          <w:position w:val="13"/>
          <w:sz w:val="50"/>
        </w:rPr>
        <w:t>-</w:t>
      </w:r>
    </w:p>
    <w:p w14:paraId="005BE516">
      <w:pPr>
        <w:pStyle w:val="3"/>
        <w:spacing w:before="201"/>
        <w:ind w:left="2027"/>
        <w:jc w:val="both"/>
      </w:pPr>
      <w:r>
        <w:rPr>
          <w:color w:val="424246"/>
          <w:w w:val="105"/>
        </w:rPr>
        <w:t>（二）部门整体支出情况</w:t>
      </w:r>
      <w:r>
        <w:rPr>
          <w:color w:val="69696E"/>
          <w:w w:val="105"/>
        </w:rPr>
        <w:t>。</w:t>
      </w:r>
    </w:p>
    <w:p w14:paraId="3957245A">
      <w:pPr>
        <w:pStyle w:val="3"/>
        <w:spacing w:before="60" w:line="362" w:lineRule="auto"/>
        <w:ind w:left="1463" w:leftChars="665" w:right="502" w:firstLine="570" w:firstLineChars="194"/>
        <w:rPr>
          <w:rFonts w:hint="eastAsia" w:ascii="Times New Roman" w:eastAsia="Times New Roman"/>
          <w:color w:val="424246"/>
          <w:w w:val="105"/>
          <w:sz w:val="28"/>
        </w:rPr>
      </w:pPr>
      <w:r>
        <w:rPr>
          <w:rFonts w:hint="eastAsia" w:ascii="Times New Roman" w:eastAsia="Times New Roman"/>
          <w:color w:val="424246"/>
          <w:w w:val="105"/>
          <w:sz w:val="28"/>
        </w:rPr>
        <w:t>本单位</w:t>
      </w:r>
      <w:r>
        <w:rPr>
          <w:rFonts w:hint="eastAsia" w:ascii="Times New Roman"/>
          <w:color w:val="424246"/>
          <w:w w:val="105"/>
          <w:sz w:val="28"/>
          <w:lang w:val="en-US" w:eastAsia="zh-CN"/>
        </w:rPr>
        <w:t>2024</w:t>
      </w:r>
      <w:r>
        <w:rPr>
          <w:rFonts w:hint="eastAsia" w:ascii="Times New Roman" w:eastAsia="Times New Roman"/>
          <w:color w:val="424246"/>
          <w:w w:val="105"/>
          <w:sz w:val="28"/>
        </w:rPr>
        <w:t>年度一般公共预算财政拨款支出31024</w:t>
      </w:r>
      <w:r>
        <w:rPr>
          <w:rFonts w:hint="eastAsia" w:ascii="Times New Roman"/>
          <w:color w:val="424246"/>
          <w:w w:val="105"/>
          <w:sz w:val="28"/>
          <w:lang w:val="en-US" w:eastAsia="zh-CN"/>
        </w:rPr>
        <w:t>.04</w:t>
      </w:r>
      <w:r>
        <w:rPr>
          <w:rFonts w:hint="eastAsia" w:ascii="Times New Roman" w:eastAsia="Times New Roman"/>
          <w:color w:val="424246"/>
          <w:w w:val="105"/>
          <w:sz w:val="28"/>
        </w:rPr>
        <w:t>万元，其中基本支出23892</w:t>
      </w:r>
      <w:r>
        <w:rPr>
          <w:rFonts w:hint="eastAsia" w:ascii="Times New Roman"/>
          <w:color w:val="424246"/>
          <w:w w:val="105"/>
          <w:sz w:val="28"/>
          <w:lang w:val="en-US" w:eastAsia="zh-CN"/>
        </w:rPr>
        <w:t>.51</w:t>
      </w:r>
      <w:r>
        <w:rPr>
          <w:rFonts w:hint="eastAsia" w:ascii="Times New Roman" w:eastAsia="Times New Roman"/>
          <w:color w:val="424246"/>
          <w:w w:val="105"/>
          <w:sz w:val="28"/>
        </w:rPr>
        <w:t>万元，主要包括工资福利支出、商品服务支出、对个人和家庭的补助支出、资本性支出；项目支出7131</w:t>
      </w:r>
      <w:r>
        <w:rPr>
          <w:rFonts w:hint="eastAsia" w:ascii="Times New Roman"/>
          <w:color w:val="424246"/>
          <w:w w:val="105"/>
          <w:sz w:val="28"/>
          <w:lang w:val="en-US" w:eastAsia="zh-CN"/>
        </w:rPr>
        <w:t>.53</w:t>
      </w:r>
      <w:r>
        <w:rPr>
          <w:rFonts w:hint="eastAsia" w:ascii="Times New Roman" w:eastAsia="Times New Roman"/>
          <w:color w:val="424246"/>
          <w:w w:val="105"/>
          <w:sz w:val="28"/>
        </w:rPr>
        <w:t>万元，主要包括奖扶特扶经费、新冠疫情防控经费、独生子女父母奖励、老年乡村医生生活困难补助、并发症生活费和治疗费等卫生和计生专项</w:t>
      </w:r>
      <w:r>
        <w:rPr>
          <w:rFonts w:hint="eastAsia" w:ascii="Times New Roman"/>
          <w:color w:val="424246"/>
          <w:w w:val="105"/>
          <w:sz w:val="28"/>
          <w:lang w:eastAsia="zh-CN"/>
        </w:rPr>
        <w:t>、东部新区建设、助理全科医生培训、新冠患者救治、新冠感染重症救治和运转能力提升、县级医院专科能力建设</w:t>
      </w:r>
      <w:r>
        <w:rPr>
          <w:rFonts w:hint="eastAsia" w:ascii="Times New Roman" w:eastAsia="Times New Roman"/>
          <w:color w:val="424246"/>
          <w:w w:val="105"/>
          <w:sz w:val="28"/>
        </w:rPr>
        <w:t>支出。</w:t>
      </w:r>
    </w:p>
    <w:p w14:paraId="20A1CC34">
      <w:pPr>
        <w:pStyle w:val="3"/>
        <w:spacing w:before="60" w:line="362" w:lineRule="auto"/>
        <w:ind w:left="1523" w:right="502" w:hanging="12"/>
      </w:pPr>
      <w:r>
        <w:rPr>
          <w:rFonts w:hint="eastAsia" w:ascii="Times New Roman" w:eastAsia="Times New Roman"/>
          <w:color w:val="424246"/>
          <w:w w:val="105"/>
          <w:sz w:val="28"/>
        </w:rPr>
        <w:t>202</w:t>
      </w:r>
      <w:r>
        <w:rPr>
          <w:rFonts w:hint="eastAsia" w:ascii="Times New Roman"/>
          <w:color w:val="424246"/>
          <w:w w:val="105"/>
          <w:sz w:val="28"/>
          <w:lang w:val="en-US" w:eastAsia="zh-CN"/>
        </w:rPr>
        <w:t>4</w:t>
      </w:r>
      <w:r>
        <w:rPr>
          <w:rFonts w:hint="eastAsia" w:ascii="Times New Roman" w:eastAsia="Times New Roman"/>
          <w:color w:val="424246"/>
          <w:w w:val="105"/>
          <w:sz w:val="28"/>
        </w:rPr>
        <w:t>年度政府性基金财政拨款项目支出</w:t>
      </w:r>
      <w:r>
        <w:rPr>
          <w:rFonts w:hint="eastAsia" w:ascii="Times New Roman"/>
          <w:color w:val="424246"/>
          <w:w w:val="105"/>
          <w:sz w:val="28"/>
          <w:lang w:val="en-US" w:eastAsia="zh-CN"/>
        </w:rPr>
        <w:t>3500</w:t>
      </w:r>
      <w:r>
        <w:rPr>
          <w:rFonts w:hint="eastAsia" w:ascii="Times New Roman" w:eastAsia="Times New Roman"/>
          <w:color w:val="424246"/>
          <w:w w:val="105"/>
          <w:sz w:val="28"/>
        </w:rPr>
        <w:t>万，包括安化县妇幼保健</w:t>
      </w:r>
      <w:r>
        <w:rPr>
          <w:rFonts w:hint="eastAsia" w:ascii="Times New Roman"/>
          <w:color w:val="424246"/>
          <w:w w:val="105"/>
          <w:sz w:val="28"/>
          <w:lang w:eastAsia="zh-CN"/>
        </w:rPr>
        <w:t>计划生育服务中心整体搬迁</w:t>
      </w:r>
      <w:r>
        <w:rPr>
          <w:rFonts w:hint="eastAsia" w:ascii="Times New Roman" w:eastAsia="Times New Roman"/>
          <w:color w:val="424246"/>
          <w:w w:val="105"/>
          <w:sz w:val="28"/>
        </w:rPr>
        <w:t>项目专项债券资金支出3</w:t>
      </w:r>
      <w:r>
        <w:rPr>
          <w:rFonts w:hint="eastAsia" w:ascii="Times New Roman"/>
          <w:color w:val="424246"/>
          <w:w w:val="105"/>
          <w:sz w:val="28"/>
          <w:lang w:val="en-US" w:eastAsia="zh-CN"/>
        </w:rPr>
        <w:t>5</w:t>
      </w:r>
      <w:r>
        <w:rPr>
          <w:rFonts w:hint="eastAsia" w:ascii="Times New Roman" w:eastAsia="Times New Roman"/>
          <w:color w:val="424246"/>
          <w:w w:val="105"/>
          <w:sz w:val="28"/>
        </w:rPr>
        <w:t>00万元。</w:t>
      </w:r>
    </w:p>
    <w:p w14:paraId="3C3DB81D">
      <w:pPr>
        <w:pStyle w:val="3"/>
        <w:spacing w:before="24"/>
        <w:ind w:left="2149"/>
      </w:pPr>
      <w:r>
        <w:rPr>
          <w:color w:val="313136"/>
          <w:w w:val="110"/>
        </w:rPr>
        <w:t>二、一般公共预算支出情况</w:t>
      </w:r>
    </w:p>
    <w:p w14:paraId="3302F64F">
      <w:pPr>
        <w:pStyle w:val="3"/>
        <w:spacing w:before="198"/>
        <w:ind w:left="2056"/>
      </w:pPr>
      <w:r>
        <w:rPr>
          <w:color w:val="504F56"/>
          <w:spacing w:val="-65"/>
          <w:w w:val="105"/>
        </w:rPr>
        <w:t>（</w:t>
      </w:r>
      <w:r>
        <w:rPr>
          <w:color w:val="313136"/>
          <w:w w:val="105"/>
        </w:rPr>
        <w:t>一）</w:t>
      </w:r>
      <w:r>
        <w:rPr>
          <w:color w:val="313136"/>
          <w:spacing w:val="-10"/>
          <w:w w:val="105"/>
        </w:rPr>
        <w:t>基本支出情</w:t>
      </w:r>
      <w:r>
        <w:rPr>
          <w:color w:val="504F56"/>
          <w:w w:val="105"/>
        </w:rPr>
        <w:t>况</w:t>
      </w:r>
    </w:p>
    <w:p w14:paraId="6BC95B5A">
      <w:pPr>
        <w:pStyle w:val="3"/>
        <w:spacing w:before="60" w:line="362" w:lineRule="auto"/>
        <w:ind w:left="1463" w:leftChars="665" w:right="502" w:firstLine="1158" w:firstLineChars="394"/>
        <w:rPr>
          <w:rFonts w:hint="eastAsia" w:ascii="Times New Roman" w:hAnsi="宋体" w:eastAsia="Times New Roman" w:cs="宋体"/>
          <w:color w:val="424246"/>
          <w:w w:val="105"/>
          <w:sz w:val="28"/>
        </w:rPr>
      </w:pPr>
      <w:r>
        <w:rPr>
          <w:rFonts w:hint="eastAsia" w:ascii="Times New Roman" w:hAnsi="宋体" w:eastAsia="Times New Roman" w:cs="宋体"/>
          <w:color w:val="424246"/>
          <w:w w:val="105"/>
          <w:sz w:val="28"/>
        </w:rPr>
        <w:t>2024 年基本支出23892</w:t>
      </w:r>
      <w:r>
        <w:rPr>
          <w:rFonts w:hint="eastAsia" w:ascii="Times New Roman" w:hAnsi="宋体" w:eastAsia="Times New Roman" w:cs="宋体"/>
          <w:color w:val="424246"/>
          <w:w w:val="105"/>
          <w:sz w:val="28"/>
          <w:lang w:val="en-US" w:eastAsia="zh-CN"/>
        </w:rPr>
        <w:t>.51</w:t>
      </w:r>
      <w:r>
        <w:rPr>
          <w:rFonts w:hint="eastAsia" w:ascii="Times New Roman" w:hAnsi="宋体" w:eastAsia="Times New Roman" w:cs="宋体"/>
          <w:color w:val="424246"/>
          <w:w w:val="105"/>
          <w:sz w:val="28"/>
        </w:rPr>
        <w:t>万元，其中工资福利支出12515</w:t>
      </w:r>
      <w:r>
        <w:rPr>
          <w:rFonts w:hint="eastAsia" w:ascii="Times New Roman" w:hAnsi="宋体" w:eastAsia="Times New Roman" w:cs="宋体"/>
          <w:color w:val="424246"/>
          <w:w w:val="105"/>
          <w:sz w:val="28"/>
          <w:lang w:val="en-US" w:eastAsia="zh-CN"/>
        </w:rPr>
        <w:t>.07</w:t>
      </w:r>
      <w:r>
        <w:rPr>
          <w:rFonts w:hint="eastAsia" w:ascii="Times New Roman" w:hAnsi="宋体" w:eastAsia="Times New Roman" w:cs="宋体"/>
          <w:color w:val="424246"/>
          <w:w w:val="105"/>
          <w:sz w:val="28"/>
        </w:rPr>
        <w:t>万元，商品服务支出11308</w:t>
      </w:r>
      <w:r>
        <w:rPr>
          <w:rFonts w:hint="eastAsia" w:ascii="Times New Roman" w:hAnsi="宋体" w:eastAsia="Times New Roman" w:cs="宋体"/>
          <w:color w:val="424246"/>
          <w:w w:val="105"/>
          <w:sz w:val="28"/>
          <w:lang w:val="en-US" w:eastAsia="zh-CN"/>
        </w:rPr>
        <w:t>.3</w:t>
      </w:r>
      <w:r>
        <w:rPr>
          <w:rFonts w:hint="eastAsia" w:ascii="Times New Roman" w:hAnsi="宋体" w:eastAsia="Times New Roman" w:cs="宋体"/>
          <w:color w:val="424246"/>
          <w:w w:val="105"/>
          <w:sz w:val="28"/>
        </w:rPr>
        <w:t>万元， 对个人和家庭的补助</w:t>
      </w:r>
      <w:r>
        <w:rPr>
          <w:rFonts w:hint="eastAsia" w:ascii="Times New Roman" w:hAnsi="宋体" w:eastAsia="Times New Roman" w:cs="宋体"/>
          <w:color w:val="424246"/>
          <w:w w:val="105"/>
          <w:sz w:val="28"/>
          <w:lang w:val="en-US" w:eastAsia="zh-CN"/>
        </w:rPr>
        <w:t>63.92</w:t>
      </w:r>
      <w:r>
        <w:rPr>
          <w:rFonts w:hint="eastAsia" w:ascii="Times New Roman" w:hAnsi="宋体" w:eastAsia="Times New Roman" w:cs="宋体"/>
          <w:color w:val="424246"/>
          <w:w w:val="105"/>
          <w:sz w:val="28"/>
        </w:rPr>
        <w:t>万元</w:t>
      </w:r>
      <w:r>
        <w:rPr>
          <w:rFonts w:hint="eastAsia" w:ascii="Times New Roman" w:hAnsi="宋体" w:cs="宋体"/>
          <w:color w:val="424246"/>
          <w:w w:val="105"/>
          <w:sz w:val="28"/>
          <w:lang w:eastAsia="zh-CN"/>
        </w:rPr>
        <w:t>，</w:t>
      </w:r>
      <w:r>
        <w:rPr>
          <w:rFonts w:hint="eastAsia" w:ascii="Times New Roman" w:hAnsi="宋体" w:eastAsia="Times New Roman" w:cs="宋体"/>
          <w:color w:val="424246"/>
          <w:w w:val="105"/>
          <w:sz w:val="28"/>
        </w:rPr>
        <w:t>资本性支出</w:t>
      </w:r>
      <w:r>
        <w:rPr>
          <w:rFonts w:hint="eastAsia" w:ascii="Times New Roman" w:hAnsi="宋体" w:eastAsia="Times New Roman" w:cs="宋体"/>
          <w:color w:val="424246"/>
          <w:w w:val="105"/>
          <w:sz w:val="28"/>
          <w:lang w:val="en-US" w:eastAsia="zh-CN"/>
        </w:rPr>
        <w:t>5.21</w:t>
      </w:r>
      <w:r>
        <w:rPr>
          <w:rFonts w:hint="eastAsia" w:ascii="Times New Roman" w:hAnsi="宋体" w:eastAsia="Times New Roman" w:cs="宋体"/>
          <w:color w:val="424246"/>
          <w:w w:val="105"/>
          <w:sz w:val="28"/>
        </w:rPr>
        <w:t>万元。</w:t>
      </w:r>
    </w:p>
    <w:p w14:paraId="17E5D7B5">
      <w:pPr>
        <w:pStyle w:val="3"/>
        <w:spacing w:before="60" w:line="362" w:lineRule="auto"/>
        <w:ind w:left="1463" w:leftChars="665" w:right="502" w:firstLine="570" w:firstLineChars="194"/>
        <w:rPr>
          <w:rFonts w:hint="eastAsia" w:ascii="Times New Roman" w:hAnsi="宋体" w:eastAsia="Times New Roman" w:cs="宋体"/>
          <w:color w:val="424246"/>
          <w:w w:val="105"/>
          <w:sz w:val="28"/>
        </w:rPr>
      </w:pPr>
      <w:r>
        <w:rPr>
          <w:rFonts w:hint="eastAsia" w:ascii="Times New Roman" w:hAnsi="宋体" w:eastAsia="Times New Roman" w:cs="宋体"/>
          <w:color w:val="424246"/>
          <w:w w:val="105"/>
          <w:sz w:val="28"/>
          <w:lang w:eastAsia="zh-CN"/>
        </w:rPr>
        <w:t>（二）</w:t>
      </w:r>
      <w:r>
        <w:rPr>
          <w:rFonts w:hint="eastAsia" w:ascii="Times New Roman" w:hAnsi="宋体" w:eastAsia="Times New Roman" w:cs="宋体"/>
          <w:color w:val="424246"/>
          <w:w w:val="105"/>
          <w:sz w:val="28"/>
        </w:rPr>
        <w:t>项目支出情况</w:t>
      </w:r>
    </w:p>
    <w:p w14:paraId="6CEB9B74">
      <w:pPr>
        <w:pStyle w:val="3"/>
        <w:spacing w:before="60" w:line="362" w:lineRule="auto"/>
        <w:ind w:left="1463" w:leftChars="665" w:right="502" w:firstLine="1158" w:firstLineChars="394"/>
        <w:rPr>
          <w:rFonts w:hint="eastAsia" w:ascii="Times New Roman" w:hAnsi="宋体" w:eastAsia="Times New Roman" w:cs="宋体"/>
          <w:color w:val="424246"/>
          <w:w w:val="105"/>
          <w:sz w:val="28"/>
        </w:rPr>
      </w:pPr>
      <w:r>
        <w:rPr>
          <w:rFonts w:hint="eastAsia" w:ascii="Times New Roman" w:hAnsi="宋体" w:eastAsia="Times New Roman" w:cs="宋体"/>
          <w:color w:val="424246"/>
          <w:w w:val="105"/>
          <w:sz w:val="28"/>
        </w:rPr>
        <w:t>项目资金</w:t>
      </w:r>
      <w:r>
        <w:rPr>
          <w:rFonts w:hint="eastAsia" w:ascii="Times New Roman" w:eastAsia="Times New Roman"/>
          <w:color w:val="424246"/>
          <w:w w:val="105"/>
          <w:sz w:val="28"/>
        </w:rPr>
        <w:t>总收</w:t>
      </w:r>
      <w:bookmarkStart w:id="0" w:name="_GoBack"/>
      <w:bookmarkEnd w:id="0"/>
      <w:r>
        <w:rPr>
          <w:rFonts w:hint="eastAsia" w:ascii="Times New Roman" w:eastAsia="Times New Roman"/>
          <w:color w:val="424246"/>
          <w:w w:val="105"/>
          <w:sz w:val="28"/>
        </w:rPr>
        <w:t>入</w:t>
      </w:r>
      <w:r>
        <w:rPr>
          <w:rFonts w:hint="eastAsia" w:ascii="Times New Roman" w:hAnsi="宋体" w:eastAsia="Times New Roman" w:cs="宋体"/>
          <w:color w:val="424246"/>
          <w:w w:val="105"/>
          <w:sz w:val="28"/>
        </w:rPr>
        <w:t>7131</w:t>
      </w:r>
      <w:r>
        <w:rPr>
          <w:rFonts w:hint="eastAsia" w:ascii="Times New Roman" w:hAnsi="宋体" w:eastAsia="Times New Roman" w:cs="宋体"/>
          <w:color w:val="424246"/>
          <w:w w:val="105"/>
          <w:sz w:val="28"/>
          <w:lang w:val="en-US" w:eastAsia="zh-CN"/>
        </w:rPr>
        <w:t>.53</w:t>
      </w:r>
      <w:r>
        <w:rPr>
          <w:rFonts w:hint="eastAsia" w:ascii="Times New Roman" w:hAnsi="宋体" w:eastAsia="Times New Roman" w:cs="宋体"/>
          <w:color w:val="424246"/>
          <w:w w:val="105"/>
          <w:sz w:val="28"/>
        </w:rPr>
        <w:t>万元， 项目支出7131</w:t>
      </w:r>
      <w:r>
        <w:rPr>
          <w:rFonts w:hint="eastAsia" w:ascii="Times New Roman" w:hAnsi="宋体" w:eastAsia="Times New Roman" w:cs="宋体"/>
          <w:color w:val="424246"/>
          <w:w w:val="105"/>
          <w:sz w:val="28"/>
          <w:lang w:val="en-US" w:eastAsia="zh-CN"/>
        </w:rPr>
        <w:t>.53</w:t>
      </w:r>
      <w:r>
        <w:rPr>
          <w:rFonts w:hint="eastAsia" w:ascii="Times New Roman" w:hAnsi="宋体" w:eastAsia="Times New Roman" w:cs="宋体"/>
          <w:color w:val="424246"/>
          <w:w w:val="105"/>
          <w:sz w:val="28"/>
        </w:rPr>
        <w:t>万元， 主要包括独生子女父母奖励752.26万元、计划生育手术并发症人员扶助金124</w:t>
      </w:r>
      <w:r>
        <w:rPr>
          <w:rFonts w:hint="eastAsia" w:ascii="Times New Roman" w:hAnsi="宋体" w:eastAsia="Times New Roman" w:cs="宋体"/>
          <w:color w:val="424246"/>
          <w:w w:val="105"/>
          <w:sz w:val="28"/>
          <w:lang w:eastAsia="zh-CN"/>
        </w:rPr>
        <w:t>.</w:t>
      </w:r>
      <w:r>
        <w:rPr>
          <w:rFonts w:hint="eastAsia" w:ascii="Times New Roman" w:hAnsi="宋体" w:eastAsia="Times New Roman" w:cs="宋体"/>
          <w:color w:val="424246"/>
          <w:w w:val="105"/>
          <w:sz w:val="28"/>
        </w:rPr>
        <w:t>44万元、奖扶特扶经费2561</w:t>
      </w:r>
      <w:r>
        <w:rPr>
          <w:rFonts w:hint="eastAsia" w:ascii="Times New Roman" w:hAnsi="宋体" w:eastAsia="Times New Roman" w:cs="宋体"/>
          <w:color w:val="424246"/>
          <w:w w:val="105"/>
          <w:sz w:val="28"/>
          <w:lang w:val="en-US" w:eastAsia="zh-CN"/>
        </w:rPr>
        <w:t>.</w:t>
      </w:r>
      <w:r>
        <w:rPr>
          <w:rFonts w:hint="eastAsia" w:ascii="Times New Roman" w:hAnsi="宋体" w:eastAsia="Times New Roman" w:cs="宋体"/>
          <w:color w:val="424246"/>
          <w:w w:val="105"/>
          <w:sz w:val="28"/>
        </w:rPr>
        <w:t>27万元、新冠疫情防控经费7</w:t>
      </w:r>
      <w:r>
        <w:rPr>
          <w:rFonts w:hint="eastAsia" w:ascii="Times New Roman" w:hAnsi="宋体" w:eastAsia="Times New Roman" w:cs="宋体"/>
          <w:color w:val="424246"/>
          <w:w w:val="105"/>
          <w:sz w:val="28"/>
          <w:lang w:val="en-US" w:eastAsia="zh-CN"/>
        </w:rPr>
        <w:t>.</w:t>
      </w:r>
      <w:r>
        <w:rPr>
          <w:rFonts w:hint="eastAsia" w:ascii="Times New Roman" w:hAnsi="宋体" w:eastAsia="Times New Roman" w:cs="宋体"/>
          <w:color w:val="424246"/>
          <w:w w:val="105"/>
          <w:sz w:val="28"/>
        </w:rPr>
        <w:t>15万元、老年乡村医生生活困难补助210万元、无偿献血抵减医保131</w:t>
      </w:r>
      <w:r>
        <w:rPr>
          <w:rFonts w:hint="eastAsia" w:ascii="Times New Roman" w:hAnsi="宋体" w:eastAsia="Times New Roman" w:cs="宋体"/>
          <w:color w:val="424246"/>
          <w:w w:val="105"/>
          <w:sz w:val="28"/>
          <w:lang w:val="en-US" w:eastAsia="zh-CN"/>
        </w:rPr>
        <w:t>.</w:t>
      </w:r>
      <w:r>
        <w:rPr>
          <w:rFonts w:hint="eastAsia" w:ascii="Times New Roman" w:hAnsi="宋体" w:eastAsia="Times New Roman" w:cs="宋体"/>
          <w:color w:val="424246"/>
          <w:w w:val="105"/>
          <w:sz w:val="28"/>
        </w:rPr>
        <w:t>47万元、尘肺病救治救助244.51万元、严重精神障碍患者以奖代补监护人奖励140万元、计生手术并发症对象慰问57.43万元、医疗服务与保障能力提升100</w:t>
      </w:r>
      <w:r>
        <w:rPr>
          <w:rFonts w:hint="eastAsia" w:ascii="Times New Roman" w:hAnsi="宋体" w:eastAsia="Times New Roman" w:cs="宋体"/>
          <w:color w:val="424246"/>
          <w:w w:val="105"/>
          <w:sz w:val="28"/>
          <w:lang w:val="en-US" w:eastAsia="zh-CN"/>
        </w:rPr>
        <w:t>.</w:t>
      </w:r>
      <w:r>
        <w:rPr>
          <w:rFonts w:hint="eastAsia" w:ascii="Times New Roman" w:hAnsi="宋体" w:eastAsia="Times New Roman" w:cs="宋体"/>
          <w:color w:val="424246"/>
          <w:w w:val="105"/>
          <w:sz w:val="28"/>
        </w:rPr>
        <w:t>85</w:t>
      </w:r>
      <w:r>
        <w:rPr>
          <w:rFonts w:hint="eastAsia" w:ascii="Times New Roman" w:hAnsi="宋体" w:eastAsia="Times New Roman" w:cs="宋体"/>
          <w:color w:val="424246"/>
          <w:w w:val="105"/>
          <w:sz w:val="28"/>
          <w:lang w:eastAsia="zh-CN"/>
        </w:rPr>
        <w:t>万元</w:t>
      </w:r>
      <w:r>
        <w:rPr>
          <w:rFonts w:hint="eastAsia" w:ascii="Times New Roman" w:hAnsi="宋体" w:eastAsia="Times New Roman" w:cs="宋体"/>
          <w:color w:val="424246"/>
          <w:w w:val="105"/>
          <w:sz w:val="28"/>
        </w:rPr>
        <w:t>、基本公共卫生服务i</w:t>
      </w:r>
      <w:r>
        <w:rPr>
          <w:rFonts w:hint="eastAsia" w:ascii="Times New Roman" w:hAnsi="宋体" w:eastAsia="Times New Roman" w:cs="宋体"/>
          <w:color w:val="424246"/>
          <w:w w:val="105"/>
          <w:sz w:val="28"/>
          <w:lang w:val="en-US" w:eastAsia="zh-CN"/>
        </w:rPr>
        <w:t>184.06</w:t>
      </w:r>
      <w:r>
        <w:rPr>
          <w:rFonts w:hint="eastAsia" w:ascii="Times New Roman" w:hAnsi="宋体" w:eastAsia="Times New Roman" w:cs="宋体"/>
          <w:color w:val="424246"/>
          <w:w w:val="105"/>
          <w:sz w:val="28"/>
        </w:rPr>
        <w:t>万元、独生子女保健费 12.14万元、计划生育28号文利益导向资金21</w:t>
      </w:r>
      <w:r>
        <w:rPr>
          <w:rFonts w:hint="eastAsia" w:ascii="Times New Roman" w:hAnsi="宋体" w:eastAsia="Times New Roman" w:cs="宋体"/>
          <w:color w:val="424246"/>
          <w:w w:val="105"/>
          <w:sz w:val="28"/>
          <w:lang w:val="en-US" w:eastAsia="zh-CN"/>
        </w:rPr>
        <w:t>.</w:t>
      </w:r>
      <w:r>
        <w:rPr>
          <w:rFonts w:hint="eastAsia" w:ascii="Times New Roman" w:hAnsi="宋体" w:eastAsia="Times New Roman" w:cs="宋体"/>
          <w:color w:val="424246"/>
          <w:w w:val="105"/>
          <w:sz w:val="28"/>
        </w:rPr>
        <w:t>47万元</w:t>
      </w:r>
      <w:r>
        <w:rPr>
          <w:rFonts w:hint="eastAsia" w:ascii="Times New Roman" w:hAnsi="宋体" w:eastAsia="Times New Roman" w:cs="宋体"/>
          <w:color w:val="424246"/>
          <w:w w:val="105"/>
          <w:sz w:val="28"/>
          <w:lang w:eastAsia="zh-CN"/>
        </w:rPr>
        <w:t>、东部新区建设162.47万元、助理全科医生培训160.94万元，新冠患者救治费194.84万元，新冠感染重症救治和运转能力提升304.89万元，县级医院专科能力建设200万元</w:t>
      </w:r>
      <w:r>
        <w:rPr>
          <w:rFonts w:hint="eastAsia" w:ascii="Times New Roman" w:hAnsi="宋体" w:eastAsia="Times New Roman" w:cs="宋体"/>
          <w:color w:val="424246"/>
          <w:w w:val="105"/>
          <w:sz w:val="28"/>
        </w:rPr>
        <w:t>。</w:t>
      </w:r>
    </w:p>
    <w:p w14:paraId="39C7C998">
      <w:pPr>
        <w:pStyle w:val="3"/>
        <w:spacing w:before="60" w:line="362" w:lineRule="auto"/>
        <w:ind w:left="1463" w:leftChars="665" w:right="502" w:firstLine="570" w:firstLineChars="194"/>
        <w:rPr>
          <w:rFonts w:hint="eastAsia" w:ascii="Times New Roman" w:hAnsi="宋体" w:eastAsia="Times New Roman" w:cs="宋体"/>
          <w:color w:val="424246"/>
          <w:w w:val="105"/>
          <w:sz w:val="28"/>
        </w:rPr>
      </w:pPr>
      <w:r>
        <w:rPr>
          <w:rFonts w:hint="eastAsia" w:ascii="Times New Roman" w:hAnsi="宋体" w:eastAsia="Times New Roman" w:cs="宋体"/>
          <w:color w:val="424246"/>
          <w:w w:val="105"/>
          <w:sz w:val="28"/>
        </w:rPr>
        <w:t>我局建立了专项资金管理办法，严格遵循专款专用、独立核算的 管理原则。专项资金申报严格按照财政资金管理要求进行， 专项资金财政拨款到位后及时进行了项目开展和资金投入， 建立了专项资金台账，监督专项资金使用。</w:t>
      </w:r>
    </w:p>
    <w:p w14:paraId="21933EB4">
      <w:pPr>
        <w:pStyle w:val="3"/>
        <w:numPr>
          <w:ilvl w:val="0"/>
          <w:numId w:val="0"/>
        </w:numPr>
        <w:spacing w:before="60" w:line="362" w:lineRule="auto"/>
        <w:ind w:leftChars="859" w:right="502" w:rightChars="0" w:firstLine="294" w:firstLineChars="100"/>
        <w:rPr>
          <w:rFonts w:hint="eastAsia" w:ascii="Times New Roman" w:hAnsi="宋体" w:eastAsia="Times New Roman" w:cs="宋体"/>
          <w:color w:val="424246"/>
          <w:w w:val="105"/>
          <w:sz w:val="28"/>
          <w:lang w:eastAsia="zh-CN"/>
        </w:rPr>
      </w:pPr>
      <w:r>
        <w:rPr>
          <w:rFonts w:hint="eastAsia" w:ascii="Times New Roman" w:hAnsi="宋体" w:eastAsia="Times New Roman" w:cs="宋体"/>
          <w:color w:val="424246"/>
          <w:w w:val="105"/>
          <w:sz w:val="28"/>
          <w:lang w:eastAsia="zh-CN"/>
        </w:rPr>
        <w:t>三、政府性基金预算支出情况</w:t>
      </w:r>
    </w:p>
    <w:p w14:paraId="6E09E4BC">
      <w:pPr>
        <w:pStyle w:val="3"/>
        <w:numPr>
          <w:ilvl w:val="0"/>
          <w:numId w:val="0"/>
        </w:numPr>
        <w:spacing w:before="60" w:line="362" w:lineRule="auto"/>
        <w:ind w:leftChars="859" w:right="502" w:rightChars="0" w:firstLine="588" w:firstLineChars="200"/>
        <w:rPr>
          <w:rFonts w:hint="eastAsia" w:ascii="Times New Roman" w:hAnsi="宋体" w:eastAsia="Times New Roman" w:cs="宋体"/>
          <w:color w:val="424246"/>
          <w:w w:val="105"/>
          <w:sz w:val="28"/>
          <w:lang w:val="en-US" w:eastAsia="zh-CN"/>
        </w:rPr>
      </w:pPr>
      <w:r>
        <w:rPr>
          <w:rFonts w:hint="eastAsia" w:ascii="Times New Roman" w:hAnsi="宋体" w:eastAsia="Times New Roman" w:cs="宋体"/>
          <w:color w:val="424246"/>
          <w:w w:val="105"/>
          <w:sz w:val="28"/>
          <w:lang w:val="en-US" w:eastAsia="zh-CN"/>
        </w:rPr>
        <w:t>2024年度政府性基金财政拨款项目支出3500万，包括安化县妇幼保健计划生育服务中心整体搬迁项目专项债券资金支出3500万元。</w:t>
      </w:r>
    </w:p>
    <w:p w14:paraId="1FEED2CD">
      <w:pPr>
        <w:pStyle w:val="3"/>
        <w:keepNext w:val="0"/>
        <w:keepLines w:val="0"/>
        <w:pageBreakBefore w:val="0"/>
        <w:widowControl w:val="0"/>
        <w:kinsoku/>
        <w:wordWrap/>
        <w:overflowPunct/>
        <w:topLinePunct w:val="0"/>
        <w:autoSpaceDE w:val="0"/>
        <w:autoSpaceDN w:val="0"/>
        <w:bidi w:val="0"/>
        <w:adjustRightInd/>
        <w:snapToGrid/>
        <w:spacing w:before="191" w:line="382" w:lineRule="auto"/>
        <w:ind w:right="3061" w:firstLine="2320" w:firstLineChars="800"/>
        <w:textAlignment w:val="auto"/>
      </w:pPr>
      <w:r>
        <w:rPr>
          <w:color w:val="2F2F34"/>
        </w:rPr>
        <w:t>四、国有资本经营预算支出情况</w:t>
      </w:r>
    </w:p>
    <w:p w14:paraId="68DF6ABD">
      <w:pPr>
        <w:pStyle w:val="3"/>
        <w:numPr>
          <w:ilvl w:val="0"/>
          <w:numId w:val="0"/>
        </w:numPr>
        <w:spacing w:before="60" w:line="362" w:lineRule="auto"/>
        <w:ind w:leftChars="859" w:right="502" w:rightChars="0" w:firstLine="580" w:firstLineChars="200"/>
        <w:rPr>
          <w:rFonts w:hint="eastAsia"/>
          <w:color w:val="545259"/>
          <w:lang w:eastAsia="zh-CN"/>
        </w:rPr>
      </w:pPr>
      <w:r>
        <w:rPr>
          <w:color w:val="545259"/>
        </w:rPr>
        <w:t>我单位</w:t>
      </w:r>
      <w:r>
        <w:rPr>
          <w:rFonts w:ascii="Arial" w:eastAsia="Arial"/>
          <w:color w:val="545259"/>
          <w:sz w:val="28"/>
        </w:rPr>
        <w:t>2024</w:t>
      </w:r>
      <w:r>
        <w:rPr>
          <w:color w:val="545259"/>
        </w:rPr>
        <w:t>年度没有国有资金经营预算收支</w:t>
      </w:r>
      <w:r>
        <w:rPr>
          <w:rFonts w:hint="eastAsia"/>
          <w:color w:val="545259"/>
          <w:lang w:eastAsia="zh-CN"/>
        </w:rPr>
        <w:t>。</w:t>
      </w:r>
    </w:p>
    <w:p w14:paraId="44062DAA">
      <w:pPr>
        <w:pStyle w:val="3"/>
        <w:numPr>
          <w:ilvl w:val="0"/>
          <w:numId w:val="0"/>
        </w:numPr>
        <w:spacing w:before="213"/>
        <w:ind w:right="0" w:rightChars="0" w:firstLine="2233" w:firstLineChars="700"/>
        <w:rPr>
          <w:color w:val="2F2F34"/>
          <w:w w:val="110"/>
        </w:rPr>
      </w:pPr>
      <w:r>
        <w:rPr>
          <w:rFonts w:hint="eastAsia"/>
          <w:color w:val="2F2F34"/>
          <w:w w:val="110"/>
          <w:lang w:eastAsia="zh-CN"/>
        </w:rPr>
        <w:t>五、</w:t>
      </w:r>
      <w:r>
        <w:rPr>
          <w:color w:val="2F2F34"/>
          <w:w w:val="110"/>
        </w:rPr>
        <w:t>社会保险基金预算支出清况</w:t>
      </w:r>
    </w:p>
    <w:p w14:paraId="3DFD9299">
      <w:pPr>
        <w:pStyle w:val="3"/>
        <w:numPr>
          <w:ilvl w:val="0"/>
          <w:numId w:val="0"/>
        </w:numPr>
        <w:spacing w:before="213"/>
        <w:ind w:leftChars="859" w:right="0" w:rightChars="0" w:firstLine="580" w:firstLineChars="200"/>
        <w:rPr>
          <w:rFonts w:hint="eastAsia" w:ascii="宋体" w:hAnsi="宋体" w:eastAsia="宋体" w:cs="宋体"/>
          <w:color w:val="545259"/>
          <w:lang w:eastAsia="zh-CN"/>
        </w:rPr>
      </w:pPr>
      <w:r>
        <w:rPr>
          <w:rFonts w:ascii="宋体" w:hAnsi="宋体" w:eastAsia="宋体" w:cs="宋体"/>
          <w:color w:val="545259"/>
        </w:rPr>
        <w:t>我单位2024年度没有社保基金预算</w:t>
      </w:r>
      <w:r>
        <w:rPr>
          <w:rFonts w:hint="eastAsia" w:ascii="宋体" w:hAnsi="宋体" w:eastAsia="宋体" w:cs="宋体"/>
          <w:color w:val="545259"/>
          <w:lang w:eastAsia="zh-CN"/>
        </w:rPr>
        <w:t>收支。</w:t>
      </w:r>
    </w:p>
    <w:p w14:paraId="57655497">
      <w:pPr>
        <w:pStyle w:val="3"/>
        <w:numPr>
          <w:ilvl w:val="0"/>
          <w:numId w:val="0"/>
        </w:numPr>
        <w:spacing w:before="213"/>
        <w:ind w:leftChars="859" w:right="0" w:rightChars="0" w:firstLine="304" w:firstLineChars="100"/>
      </w:pPr>
      <w:r>
        <w:rPr>
          <w:color w:val="2F2F34"/>
          <w:w w:val="105"/>
        </w:rPr>
        <w:t>六、部门整体支出绩效情况</w:t>
      </w:r>
    </w:p>
    <w:p w14:paraId="69FE506E">
      <w:pPr>
        <w:pStyle w:val="3"/>
        <w:spacing w:before="2" w:line="388" w:lineRule="auto"/>
        <w:ind w:left="1443" w:right="518" w:firstLine="598"/>
        <w:jc w:val="both"/>
      </w:pPr>
      <w:r>
        <w:rPr>
          <w:color w:val="545259"/>
        </w:rPr>
        <w:t>（一）聚焦强引领、重实</w:t>
      </w:r>
      <w:r>
        <w:rPr>
          <w:color w:val="545259"/>
          <w:spacing w:val="-25"/>
        </w:rPr>
        <w:t xml:space="preserve">效， </w:t>
      </w:r>
      <w:r>
        <w:rPr>
          <w:color w:val="545259"/>
          <w:w w:val="105"/>
        </w:rPr>
        <w:t>党的建</w:t>
      </w:r>
      <w:r>
        <w:rPr>
          <w:color w:val="545259"/>
          <w:spacing w:val="-30"/>
        </w:rPr>
        <w:t>设</w:t>
      </w:r>
      <w:r>
        <w:rPr>
          <w:color w:val="6B6B70"/>
          <w:spacing w:val="5"/>
          <w:w w:val="105"/>
        </w:rPr>
        <w:t>工</w:t>
      </w:r>
      <w:r>
        <w:rPr>
          <w:color w:val="545259"/>
          <w:w w:val="105"/>
        </w:rPr>
        <w:t>作不断深入</w:t>
      </w:r>
      <w:r>
        <w:rPr>
          <w:color w:val="6B6B70"/>
          <w:spacing w:val="-22"/>
        </w:rPr>
        <w:t>。一</w:t>
      </w:r>
      <w:r>
        <w:rPr>
          <w:color w:val="545259"/>
          <w:w w:val="105"/>
        </w:rPr>
        <w:t>是政治</w:t>
      </w:r>
      <w:r>
        <w:rPr>
          <w:color w:val="424246"/>
          <w:spacing w:val="-1"/>
          <w:w w:val="105"/>
        </w:rPr>
        <w:t>理论学习深入开展</w:t>
      </w:r>
      <w:r>
        <w:rPr>
          <w:color w:val="6B6B70"/>
          <w:spacing w:val="-42"/>
        </w:rPr>
        <w:t>。</w:t>
      </w:r>
      <w:r>
        <w:rPr>
          <w:color w:val="545259"/>
        </w:rPr>
        <w:t>局党组始终把政治建设摆在首</w:t>
      </w:r>
      <w:r>
        <w:rPr>
          <w:color w:val="545259"/>
          <w:spacing w:val="-56"/>
        </w:rPr>
        <w:t xml:space="preserve">位， </w:t>
      </w:r>
      <w:r>
        <w:rPr>
          <w:color w:val="545259"/>
          <w:w w:val="105"/>
        </w:rPr>
        <w:t>坚持政治思</w:t>
      </w:r>
      <w:r>
        <w:rPr>
          <w:color w:val="545259"/>
          <w:spacing w:val="-16"/>
        </w:rPr>
        <w:t>想</w:t>
      </w:r>
      <w:r>
        <w:rPr>
          <w:color w:val="545259"/>
        </w:rPr>
        <w:t xml:space="preserve">统领发展全局。以习近平新时代中国特色社会主义思想、习近平总书 </w:t>
      </w:r>
      <w:r>
        <w:rPr>
          <w:color w:val="424246"/>
        </w:rPr>
        <w:t xml:space="preserve">记关千全面从严治党、推进自我革命的重要论述和习近平关于健康中 </w:t>
      </w:r>
      <w:r>
        <w:rPr>
          <w:color w:val="545259"/>
        </w:rPr>
        <w:t>国论述摘编等为重点内容，以党委（党组）</w:t>
      </w:r>
      <w:r>
        <w:rPr>
          <w:color w:val="545259"/>
          <w:spacing w:val="8"/>
        </w:rPr>
        <w:t>理论学习中心组、</w:t>
      </w:r>
      <w:r>
        <w:rPr>
          <w:color w:val="424246"/>
          <w:spacing w:val="-20"/>
        </w:rPr>
        <w:t xml:space="preserve">“ </w:t>
      </w:r>
      <w:r>
        <w:rPr>
          <w:color w:val="6B6B70"/>
        </w:rPr>
        <w:t>一</w:t>
      </w:r>
      <w:r>
        <w:rPr>
          <w:color w:val="545259"/>
        </w:rPr>
        <w:t>月</w:t>
      </w:r>
      <w:r>
        <w:rPr>
          <w:color w:val="545259"/>
          <w:w w:val="105"/>
        </w:rPr>
        <w:t>一课一</w:t>
      </w:r>
      <w:r>
        <w:rPr>
          <w:color w:val="545259"/>
          <w:spacing w:val="-39"/>
        </w:rPr>
        <w:t>片</w:t>
      </w:r>
      <w:r>
        <w:rPr>
          <w:color w:val="6B6B70"/>
          <w:w w:val="105"/>
        </w:rPr>
        <w:t>一</w:t>
      </w:r>
      <w:r>
        <w:rPr>
          <w:color w:val="545259"/>
          <w:spacing w:val="10"/>
          <w:w w:val="105"/>
        </w:rPr>
        <w:t>实践</w:t>
      </w:r>
      <w:r>
        <w:rPr>
          <w:color w:val="545259"/>
          <w:spacing w:val="-37"/>
          <w:w w:val="90"/>
        </w:rPr>
        <w:t xml:space="preserve">” </w:t>
      </w:r>
      <w:r>
        <w:rPr>
          <w:color w:val="545259"/>
          <w:spacing w:val="-16"/>
          <w:w w:val="105"/>
        </w:rPr>
        <w:t xml:space="preserve">主题党日和 </w:t>
      </w:r>
      <w:r>
        <w:rPr>
          <w:rFonts w:ascii="Times New Roman" w:hAnsi="Times New Roman" w:eastAsia="Times New Roman"/>
          <w:color w:val="545259"/>
          <w:spacing w:val="-29"/>
          <w:sz w:val="30"/>
        </w:rPr>
        <w:t xml:space="preserve">“ </w:t>
      </w:r>
      <w:r>
        <w:rPr>
          <w:rFonts w:ascii="Times New Roman" w:hAnsi="Times New Roman" w:eastAsia="Times New Roman"/>
          <w:color w:val="545259"/>
          <w:spacing w:val="3"/>
          <w:sz w:val="30"/>
        </w:rPr>
        <w:t>2</w:t>
      </w:r>
      <w:r>
        <w:rPr>
          <w:rFonts w:ascii="Times New Roman" w:hAnsi="Times New Roman" w:eastAsia="Times New Roman"/>
          <w:color w:val="6B6B70"/>
          <w:spacing w:val="3"/>
          <w:sz w:val="30"/>
        </w:rPr>
        <w:t>+</w:t>
      </w:r>
      <w:r>
        <w:rPr>
          <w:rFonts w:ascii="Times New Roman" w:hAnsi="Times New Roman" w:eastAsia="Times New Roman"/>
          <w:color w:val="545259"/>
          <w:spacing w:val="3"/>
          <w:sz w:val="30"/>
        </w:rPr>
        <w:t>X</w:t>
      </w:r>
      <w:r>
        <w:rPr>
          <w:rFonts w:ascii="Times New Roman" w:hAnsi="Times New Roman" w:eastAsia="Times New Roman"/>
          <w:color w:val="545259"/>
          <w:spacing w:val="-43"/>
          <w:sz w:val="30"/>
        </w:rPr>
        <w:t xml:space="preserve"> </w:t>
      </w:r>
      <w:r>
        <w:rPr>
          <w:color w:val="545259"/>
          <w:spacing w:val="2"/>
          <w:w w:val="105"/>
        </w:rPr>
        <w:t>学习课</w:t>
      </w:r>
      <w:r>
        <w:rPr>
          <w:color w:val="6B6B70"/>
          <w:spacing w:val="11"/>
          <w:w w:val="105"/>
        </w:rPr>
        <w:t>堂</w:t>
      </w:r>
      <w:r>
        <w:rPr>
          <w:color w:val="545259"/>
          <w:spacing w:val="-37"/>
          <w:w w:val="90"/>
        </w:rPr>
        <w:t xml:space="preserve">” </w:t>
      </w:r>
      <w:r>
        <w:rPr>
          <w:color w:val="545259"/>
          <w:w w:val="105"/>
        </w:rPr>
        <w:t>为载</w:t>
      </w:r>
      <w:r>
        <w:rPr>
          <w:color w:val="545259"/>
          <w:spacing w:val="-41"/>
        </w:rPr>
        <w:t>体，</w:t>
      </w:r>
      <w:r>
        <w:rPr>
          <w:color w:val="545259"/>
          <w:w w:val="105"/>
        </w:rPr>
        <w:t>将理论学习</w:t>
      </w:r>
    </w:p>
    <w:p w14:paraId="1623DCFD">
      <w:pPr>
        <w:pStyle w:val="3"/>
        <w:spacing w:before="2"/>
        <w:ind w:left="1460"/>
      </w:pPr>
      <w:r>
        <w:rPr>
          <w:color w:val="545259"/>
        </w:rPr>
        <w:t>向各医疗卫生单位党组织延伸、向深度拓展，全年局机关共组织党组</w:t>
      </w:r>
    </w:p>
    <w:p w14:paraId="05CC7C6A">
      <w:pPr>
        <w:pStyle w:val="7"/>
        <w:numPr>
          <w:ilvl w:val="0"/>
          <w:numId w:val="1"/>
        </w:numPr>
        <w:tabs>
          <w:tab w:val="left" w:pos="9918"/>
          <w:tab w:val="left" w:pos="9919"/>
        </w:tabs>
        <w:spacing w:before="46" w:after="0" w:line="196" w:lineRule="exact"/>
        <w:ind w:left="9918" w:right="0" w:hanging="4618"/>
        <w:jc w:val="left"/>
        <w:rPr>
          <w:sz w:val="16"/>
        </w:rPr>
      </w:pPr>
      <w:r>
        <mc:AlternateContent>
          <mc:Choice Requires="wps">
            <w:drawing>
              <wp:anchor distT="0" distB="0" distL="114300" distR="114300" simplePos="0" relativeHeight="251661312" behindDoc="1" locked="0" layoutInCell="1" allowOverlap="1">
                <wp:simplePos x="0" y="0"/>
                <wp:positionH relativeFrom="page">
                  <wp:posOffset>6316345</wp:posOffset>
                </wp:positionH>
                <wp:positionV relativeFrom="paragraph">
                  <wp:posOffset>43180</wp:posOffset>
                </wp:positionV>
                <wp:extent cx="0" cy="101600"/>
                <wp:effectExtent l="18415" t="0" r="19685" b="12700"/>
                <wp:wrapNone/>
                <wp:docPr id="13" name="直线 2"/>
                <wp:cNvGraphicFramePr/>
                <a:graphic xmlns:a="http://schemas.openxmlformats.org/drawingml/2006/main">
                  <a:graphicData uri="http://schemas.microsoft.com/office/word/2010/wordprocessingShape">
                    <wps:wsp>
                      <wps:cNvCnPr/>
                      <wps:spPr>
                        <a:xfrm>
                          <a:off x="0" y="0"/>
                          <a:ext cx="0" cy="101600"/>
                        </a:xfrm>
                        <a:prstGeom prst="line">
                          <a:avLst/>
                        </a:prstGeom>
                        <a:ln w="36664" cap="flat" cmpd="sng">
                          <a:solidFill>
                            <a:srgbClr val="E1E1E6"/>
                          </a:solidFill>
                          <a:prstDash val="solid"/>
                          <a:headEnd type="none" w="med" len="med"/>
                          <a:tailEnd type="none" w="med" len="med"/>
                        </a:ln>
                      </wps:spPr>
                      <wps:bodyPr upright="1"/>
                    </wps:wsp>
                  </a:graphicData>
                </a:graphic>
              </wp:anchor>
            </w:drawing>
          </mc:Choice>
          <mc:Fallback>
            <w:pict>
              <v:line id="直线 2" o:spid="_x0000_s1026" o:spt="20" style="position:absolute;left:0pt;margin-left:497.35pt;margin-top:3.4pt;height:8pt;width:0pt;mso-position-horizontal-relative:page;z-index:-251655168;mso-width-relative:page;mso-height-relative:page;" filled="f" stroked="t" coordsize="21600,21600" o:gfxdata="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zbyrDU&#10;AAAACAEAAA8AAAAAAAAAAQAgAAAAIgAAAGRycy9kb3ducmV2LnhtbFBLAQIUABQAAAAIAIdO4kBJ&#10;o2Ak6wEAANwDAAAOAAAAAAAAAAEAIAAAACMBAABkcnMvZTJvRG9jLnhtbFBLBQYAAAAABgAGAFkB&#10;AACABQAAAAA=&#10;">
                <v:fill on="f" focussize="0,0"/>
                <v:stroke weight="2.88692913385827pt" color="#E1E1E6" joinstyle="round"/>
                <v:imagedata o:title=""/>
                <o:lock v:ext="edit" aspectratio="f"/>
              </v:line>
            </w:pict>
          </mc:Fallback>
        </mc:AlternateContent>
      </w:r>
      <w:r>
        <w:rPr>
          <w:color w:val="AFAEB5"/>
          <w:w w:val="89"/>
          <w:sz w:val="16"/>
        </w:rPr>
        <w:t>、</w:t>
      </w:r>
    </w:p>
    <w:p w14:paraId="13C51C8E">
      <w:pPr>
        <w:pStyle w:val="3"/>
        <w:spacing w:line="386" w:lineRule="auto"/>
        <w:ind w:left="1472" w:right="397" w:hanging="8"/>
      </w:pPr>
      <w:r>
        <w:rPr>
          <w:color w:val="545259"/>
          <w:spacing w:val="-2"/>
          <w:w w:val="105"/>
        </w:rPr>
        <w:t>理论学习中心组集中学习研讨</w:t>
      </w:r>
      <w:r>
        <w:rPr>
          <w:color w:val="6B6B70"/>
          <w:spacing w:val="-21"/>
          <w:w w:val="105"/>
        </w:rPr>
        <w:t>了沪</w:t>
      </w:r>
      <w:r>
        <w:rPr>
          <w:color w:val="545259"/>
          <w:spacing w:val="5"/>
          <w:w w:val="90"/>
        </w:rPr>
        <w:t>欠</w:t>
      </w:r>
      <w:r>
        <w:rPr>
          <w:color w:val="6B6B70"/>
          <w:spacing w:val="-37"/>
          <w:w w:val="90"/>
        </w:rPr>
        <w:t xml:space="preserve">。 </w:t>
      </w:r>
      <w:r>
        <w:rPr>
          <w:color w:val="545259"/>
          <w:spacing w:val="-3"/>
          <w:w w:val="105"/>
        </w:rPr>
        <w:t>采取邀请县委</w:t>
      </w:r>
      <w:r>
        <w:rPr>
          <w:color w:val="6B6B70"/>
          <w:spacing w:val="-11"/>
          <w:w w:val="105"/>
        </w:rPr>
        <w:t>宣</w:t>
      </w:r>
      <w:r>
        <w:rPr>
          <w:color w:val="545259"/>
          <w:w w:val="105"/>
        </w:rPr>
        <w:t>讲团授课、党</w:t>
      </w:r>
      <w:r>
        <w:rPr>
          <w:color w:val="545259"/>
        </w:rPr>
        <w:t xml:space="preserve">组成员到联点单位上党课、党支部书记上党课、普通党员上“微党课” </w:t>
      </w:r>
      <w:r>
        <w:rPr>
          <w:color w:val="545259"/>
          <w:spacing w:val="-7"/>
          <w:w w:val="105"/>
        </w:rPr>
        <w:t>等形式对党的政治理论方针政策、党的</w:t>
      </w:r>
      <w:r>
        <w:rPr>
          <w:color w:val="6B6B70"/>
          <w:spacing w:val="4"/>
          <w:w w:val="105"/>
        </w:rPr>
        <w:t>二</w:t>
      </w:r>
      <w:r>
        <w:rPr>
          <w:color w:val="545259"/>
          <w:spacing w:val="3"/>
          <w:w w:val="105"/>
        </w:rPr>
        <w:t>十届</w:t>
      </w:r>
      <w:r>
        <w:rPr>
          <w:color w:val="6B6B70"/>
          <w:w w:val="105"/>
        </w:rPr>
        <w:t>三</w:t>
      </w:r>
      <w:r>
        <w:rPr>
          <w:color w:val="545259"/>
          <w:spacing w:val="-2"/>
          <w:w w:val="105"/>
        </w:rPr>
        <w:t>中全会精神等内容积</w:t>
      </w:r>
      <w:r>
        <w:rPr>
          <w:color w:val="545259"/>
          <w:spacing w:val="-12"/>
          <w:w w:val="105"/>
        </w:rPr>
        <w:t>极进行宣讲</w:t>
      </w:r>
      <w:r>
        <w:rPr>
          <w:color w:val="545259"/>
          <w:spacing w:val="-39"/>
          <w:w w:val="90"/>
        </w:rPr>
        <w:t xml:space="preserve">， </w:t>
      </w:r>
      <w:r>
        <w:rPr>
          <w:color w:val="545259"/>
          <w:w w:val="105"/>
        </w:rPr>
        <w:t>全年开展</w:t>
      </w:r>
      <w:r>
        <w:rPr>
          <w:color w:val="6B6B70"/>
          <w:spacing w:val="-4"/>
          <w:w w:val="105"/>
        </w:rPr>
        <w:t>宣</w:t>
      </w:r>
      <w:r>
        <w:rPr>
          <w:color w:val="424246"/>
          <w:spacing w:val="-54"/>
          <w:w w:val="105"/>
        </w:rPr>
        <w:t xml:space="preserve">讲 </w:t>
      </w:r>
      <w:r>
        <w:rPr>
          <w:rFonts w:ascii="Times New Roman" w:hAnsi="Times New Roman" w:eastAsia="Times New Roman"/>
          <w:color w:val="424246"/>
          <w:w w:val="105"/>
        </w:rPr>
        <w:t>8</w:t>
      </w:r>
      <w:r>
        <w:rPr>
          <w:rFonts w:ascii="Times New Roman" w:hAnsi="Times New Roman" w:eastAsia="Times New Roman"/>
          <w:color w:val="424246"/>
          <w:spacing w:val="-13"/>
          <w:w w:val="105"/>
        </w:rPr>
        <w:t xml:space="preserve"> </w:t>
      </w:r>
      <w:r>
        <w:rPr>
          <w:color w:val="424246"/>
          <w:w w:val="105"/>
        </w:rPr>
        <w:t>次</w:t>
      </w:r>
      <w:r>
        <w:rPr>
          <w:color w:val="6B6B70"/>
          <w:spacing w:val="-8"/>
          <w:w w:val="105"/>
        </w:rPr>
        <w:t>。二</w:t>
      </w:r>
      <w:r>
        <w:rPr>
          <w:color w:val="545259"/>
          <w:w w:val="105"/>
        </w:rPr>
        <w:t>是组织设置更加完善。党组班子</w:t>
      </w:r>
      <w:r>
        <w:rPr>
          <w:color w:val="424246"/>
        </w:rPr>
        <w:t xml:space="preserve">成员联片、机关党支部协同、机关党员联点的党建工作指导机制逐步 </w:t>
      </w:r>
      <w:r>
        <w:rPr>
          <w:color w:val="545259"/>
          <w:spacing w:val="-2"/>
          <w:w w:val="105"/>
        </w:rPr>
        <w:t>落实</w:t>
      </w:r>
      <w:r>
        <w:rPr>
          <w:color w:val="545259"/>
          <w:spacing w:val="-19"/>
          <w:w w:val="90"/>
        </w:rPr>
        <w:t xml:space="preserve">， </w:t>
      </w:r>
      <w:r>
        <w:rPr>
          <w:color w:val="545259"/>
          <w:w w:val="105"/>
        </w:rPr>
        <w:t>顺利完成局机关第</w:t>
      </w:r>
      <w:r>
        <w:rPr>
          <w:color w:val="6B6B70"/>
          <w:spacing w:val="-4"/>
          <w:w w:val="105"/>
        </w:rPr>
        <w:t>三</w:t>
      </w:r>
      <w:r>
        <w:rPr>
          <w:color w:val="545259"/>
          <w:spacing w:val="-15"/>
          <w:w w:val="105"/>
        </w:rPr>
        <w:t>党支部换届选举</w:t>
      </w:r>
      <w:r>
        <w:rPr>
          <w:color w:val="545259"/>
          <w:spacing w:val="-31"/>
          <w:w w:val="90"/>
        </w:rPr>
        <w:t xml:space="preserve">， </w:t>
      </w:r>
      <w:r>
        <w:rPr>
          <w:color w:val="545259"/>
          <w:w w:val="105"/>
        </w:rPr>
        <w:t>第</w:t>
      </w:r>
      <w:r>
        <w:rPr>
          <w:color w:val="858589"/>
          <w:spacing w:val="-6"/>
          <w:w w:val="105"/>
        </w:rPr>
        <w:t>一</w:t>
      </w:r>
      <w:r>
        <w:rPr>
          <w:color w:val="545259"/>
          <w:w w:val="105"/>
        </w:rPr>
        <w:t>、第</w:t>
      </w:r>
      <w:r>
        <w:rPr>
          <w:color w:val="6B6B70"/>
          <w:spacing w:val="-11"/>
          <w:w w:val="105"/>
        </w:rPr>
        <w:t>二</w:t>
      </w:r>
      <w:r>
        <w:rPr>
          <w:color w:val="545259"/>
          <w:w w:val="105"/>
        </w:rPr>
        <w:t>党支部、党</w:t>
      </w:r>
    </w:p>
    <w:p w14:paraId="084C091B">
      <w:pPr>
        <w:spacing w:after="0" w:line="386" w:lineRule="auto"/>
        <w:sectPr>
          <w:pgSz w:w="11920" w:h="16840"/>
          <w:pgMar w:top="1600" w:right="920" w:bottom="1620" w:left="0" w:header="0" w:footer="1469" w:gutter="0"/>
          <w:cols w:space="720" w:num="1"/>
        </w:sectPr>
      </w:pPr>
    </w:p>
    <w:p w14:paraId="06B0DCB0">
      <w:pPr>
        <w:pStyle w:val="3"/>
        <w:rPr>
          <w:sz w:val="20"/>
        </w:rPr>
      </w:pPr>
    </w:p>
    <w:p w14:paraId="13C9849B">
      <w:pPr>
        <w:pStyle w:val="3"/>
        <w:spacing w:before="8"/>
        <w:rPr>
          <w:sz w:val="24"/>
        </w:rPr>
      </w:pPr>
    </w:p>
    <w:p w14:paraId="3C905F0D">
      <w:pPr>
        <w:pStyle w:val="3"/>
        <w:spacing w:before="69" w:line="388" w:lineRule="auto"/>
        <w:ind w:left="1467" w:right="409" w:firstLine="24"/>
      </w:pPr>
      <w:r>
        <w:rPr>
          <w:color w:val="525056"/>
          <w:spacing w:val="1"/>
        </w:rPr>
        <w:t>总支委员补选。指导各医疗卫生机构</w:t>
      </w:r>
      <w:r>
        <w:rPr>
          <w:rFonts w:ascii="Times New Roman" w:eastAsia="Times New Roman"/>
          <w:color w:val="525056"/>
        </w:rPr>
        <w:t>20</w:t>
      </w:r>
      <w:r>
        <w:rPr>
          <w:rFonts w:ascii="Times New Roman" w:eastAsia="Times New Roman"/>
          <w:color w:val="525056"/>
          <w:spacing w:val="1"/>
        </w:rPr>
        <w:t xml:space="preserve">     </w:t>
      </w:r>
      <w:r>
        <w:rPr>
          <w:color w:val="525056"/>
        </w:rPr>
        <w:t>个党支部完成换届选举、委员</w:t>
      </w:r>
      <w:r>
        <w:rPr>
          <w:color w:val="525056"/>
          <w:spacing w:val="-11"/>
        </w:rPr>
        <w:t>补选。今年新发展党员</w:t>
      </w:r>
      <w:r>
        <w:rPr>
          <w:rFonts w:ascii="Times New Roman" w:eastAsia="Times New Roman"/>
          <w:color w:val="525056"/>
        </w:rPr>
        <w:t>17</w:t>
      </w:r>
      <w:r>
        <w:rPr>
          <w:rFonts w:ascii="Times New Roman" w:eastAsia="Times New Roman"/>
          <w:color w:val="525056"/>
          <w:spacing w:val="52"/>
        </w:rPr>
        <w:t xml:space="preserve"> </w:t>
      </w:r>
      <w:r>
        <w:rPr>
          <w:color w:val="525056"/>
          <w:spacing w:val="2"/>
        </w:rPr>
        <w:t xml:space="preserve">人， 预备党员转正 </w:t>
      </w:r>
      <w:r>
        <w:rPr>
          <w:rFonts w:ascii="Times New Roman" w:eastAsia="Times New Roman"/>
          <w:color w:val="525056"/>
        </w:rPr>
        <w:t>16</w:t>
      </w:r>
      <w:r>
        <w:rPr>
          <w:rFonts w:ascii="Times New Roman" w:eastAsia="Times New Roman"/>
          <w:color w:val="525056"/>
          <w:spacing w:val="29"/>
        </w:rPr>
        <w:t xml:space="preserve"> </w:t>
      </w:r>
      <w:r>
        <w:rPr>
          <w:color w:val="525056"/>
          <w:spacing w:val="-3"/>
        </w:rPr>
        <w:t>人。三是意识形态工作持续加强。坚定不移做好新时代意识形态工作，定期召开会议， 研究部署意识形态工作。建立健全领导班子成员接访日制度，成立网 络舆情应急处置工作领导小组，加大风险隐患排查和防范力度，全年 未发生重大网络舆情事故。四是管党治党从严从</w:t>
      </w:r>
      <w:r>
        <w:rPr>
          <w:color w:val="525056"/>
          <w:spacing w:val="-169"/>
        </w:rPr>
        <w:t>实</w:t>
      </w:r>
      <w:r>
        <w:rPr>
          <w:color w:val="6E6E74"/>
          <w:spacing w:val="-17"/>
        </w:rPr>
        <w:t>。</w:t>
      </w:r>
      <w:r>
        <w:rPr>
          <w:color w:val="525056"/>
        </w:rPr>
        <w:t>全年召开党风廉   政</w:t>
      </w:r>
      <w:r>
        <w:rPr>
          <w:color w:val="525056"/>
          <w:spacing w:val="10"/>
        </w:rPr>
        <w:t>建设专题会</w:t>
      </w:r>
      <w:r>
        <w:rPr>
          <w:rFonts w:ascii="Times New Roman" w:eastAsia="Times New Roman"/>
          <w:color w:val="525056"/>
        </w:rPr>
        <w:t>11</w:t>
      </w:r>
      <w:r>
        <w:rPr>
          <w:rFonts w:ascii="Times New Roman" w:eastAsia="Times New Roman"/>
          <w:color w:val="525056"/>
          <w:spacing w:val="30"/>
        </w:rPr>
        <w:t xml:space="preserve">  </w:t>
      </w:r>
      <w:r>
        <w:rPr>
          <w:color w:val="525056"/>
          <w:spacing w:val="-7"/>
        </w:rPr>
        <w:t>次，  针对全系统全面从严治党、安全生产、采购、工</w:t>
      </w:r>
      <w:r>
        <w:rPr>
          <w:color w:val="525056"/>
          <w:spacing w:val="-8"/>
        </w:rPr>
        <w:t xml:space="preserve">程领域、规范医疗行为、酒驾等工作 ， 开展监督谈话 </w:t>
      </w:r>
      <w:r>
        <w:rPr>
          <w:rFonts w:ascii="Arial" w:eastAsia="Arial"/>
          <w:color w:val="525056"/>
          <w:sz w:val="28"/>
        </w:rPr>
        <w:t>37</w:t>
      </w:r>
      <w:r>
        <w:rPr>
          <w:rFonts w:ascii="Arial" w:eastAsia="Arial"/>
          <w:color w:val="525056"/>
          <w:spacing w:val="32"/>
          <w:sz w:val="28"/>
        </w:rPr>
        <w:t xml:space="preserve"> </w:t>
      </w:r>
      <w:r>
        <w:rPr>
          <w:color w:val="525056"/>
        </w:rPr>
        <w:t>次。医德医风建设年专项行动、群众身边不正之风和腐败问题医疗领域整治等 工</w:t>
      </w:r>
      <w:r>
        <w:rPr>
          <w:color w:val="525056"/>
          <w:spacing w:val="-6"/>
        </w:rPr>
        <w:t>作扎实推进，查办问题线索</w:t>
      </w:r>
      <w:r>
        <w:rPr>
          <w:rFonts w:ascii="Times New Roman" w:eastAsia="Times New Roman"/>
          <w:color w:val="525056"/>
        </w:rPr>
        <w:t>127</w:t>
      </w:r>
      <w:r>
        <w:rPr>
          <w:color w:val="525056"/>
          <w:spacing w:val="-6"/>
        </w:rPr>
        <w:t>条，查处了</w:t>
      </w:r>
      <w:r>
        <w:rPr>
          <w:rFonts w:ascii="Times New Roman" w:eastAsia="Times New Roman"/>
          <w:color w:val="525056"/>
        </w:rPr>
        <w:t>105</w:t>
      </w:r>
      <w:r>
        <w:rPr>
          <w:color w:val="525056"/>
        </w:rPr>
        <w:t>人</w:t>
      </w:r>
      <w:r>
        <w:rPr>
          <w:color w:val="6E6E74"/>
          <w:spacing w:val="-11"/>
        </w:rPr>
        <w:t>。</w:t>
      </w:r>
      <w:r>
        <w:rPr>
          <w:color w:val="525056"/>
        </w:rPr>
        <w:t>其中党纪处分</w:t>
      </w:r>
      <w:r>
        <w:rPr>
          <w:rFonts w:ascii="Times New Roman" w:eastAsia="Times New Roman"/>
          <w:color w:val="3F3D42"/>
        </w:rPr>
        <w:t>11</w:t>
      </w:r>
      <w:r>
        <w:rPr>
          <w:color w:val="3F3D42"/>
          <w:spacing w:val="-7"/>
        </w:rPr>
        <w:t>入，政务处分</w:t>
      </w:r>
      <w:r>
        <w:rPr>
          <w:rFonts w:ascii="Times New Roman" w:eastAsia="Times New Roman"/>
          <w:color w:val="3F3D42"/>
        </w:rPr>
        <w:t>72</w:t>
      </w:r>
      <w:r>
        <w:rPr>
          <w:color w:val="3F3D42"/>
          <w:spacing w:val="-7"/>
        </w:rPr>
        <w:t>人，党纪政务双处分</w:t>
      </w:r>
      <w:r>
        <w:rPr>
          <w:rFonts w:ascii="Times New Roman" w:eastAsia="Times New Roman"/>
          <w:color w:val="3F3D42"/>
        </w:rPr>
        <w:t>1</w:t>
      </w:r>
      <w:r>
        <w:rPr>
          <w:color w:val="3F3D42"/>
          <w:spacing w:val="-17"/>
        </w:rPr>
        <w:t xml:space="preserve">人，组织处理 </w:t>
      </w:r>
      <w:r>
        <w:rPr>
          <w:rFonts w:ascii="Times New Roman" w:eastAsia="Times New Roman"/>
          <w:color w:val="3F3D42"/>
        </w:rPr>
        <w:t>20</w:t>
      </w:r>
      <w:r>
        <w:rPr>
          <w:rFonts w:ascii="Times New Roman" w:eastAsia="Times New Roman"/>
          <w:color w:val="3F3D42"/>
          <w:spacing w:val="15"/>
        </w:rPr>
        <w:t xml:space="preserve"> </w:t>
      </w:r>
      <w:r>
        <w:rPr>
          <w:color w:val="3F3D42"/>
          <w:spacing w:val="-18"/>
        </w:rPr>
        <w:t>人，另有</w:t>
      </w:r>
      <w:r>
        <w:rPr>
          <w:rFonts w:ascii="Times New Roman" w:eastAsia="Times New Roman"/>
          <w:color w:val="525056"/>
        </w:rPr>
        <w:t>23</w:t>
      </w:r>
      <w:r>
        <w:rPr>
          <w:color w:val="525056"/>
        </w:rPr>
        <w:t>起案件正在办理中， 退缴违规资金</w:t>
      </w:r>
      <w:r>
        <w:rPr>
          <w:rFonts w:ascii="Times New Roman" w:eastAsia="Times New Roman"/>
          <w:color w:val="525056"/>
        </w:rPr>
        <w:t>51</w:t>
      </w:r>
      <w:r>
        <w:rPr>
          <w:color w:val="525056"/>
        </w:rPr>
        <w:t>万余元。</w:t>
      </w:r>
    </w:p>
    <w:p w14:paraId="66516E77">
      <w:pPr>
        <w:pStyle w:val="3"/>
        <w:spacing w:before="69" w:line="388" w:lineRule="auto"/>
        <w:ind w:left="1467" w:right="409" w:firstLine="24"/>
        <w:rPr>
          <w:color w:val="525056"/>
          <w:spacing w:val="-3"/>
        </w:rPr>
      </w:pPr>
      <w:r>
        <w:rPr>
          <w:color w:val="525056"/>
          <w:spacing w:val="-3"/>
        </w:rPr>
        <mc:AlternateContent>
          <mc:Choice Requires="wps">
            <w:drawing>
              <wp:anchor distT="0" distB="0" distL="114300" distR="114300" simplePos="0" relativeHeight="251662336" behindDoc="1" locked="0" layoutInCell="1" allowOverlap="1">
                <wp:simplePos x="0" y="0"/>
                <wp:positionH relativeFrom="page">
                  <wp:posOffset>3471545</wp:posOffset>
                </wp:positionH>
                <wp:positionV relativeFrom="paragraph">
                  <wp:posOffset>1021715</wp:posOffset>
                </wp:positionV>
                <wp:extent cx="208915" cy="4267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08915" cy="426720"/>
                        </a:xfrm>
                        <a:prstGeom prst="rect">
                          <a:avLst/>
                        </a:prstGeom>
                        <a:noFill/>
                        <a:ln>
                          <a:noFill/>
                        </a:ln>
                      </wps:spPr>
                      <wps:txbx>
                        <w:txbxContent>
                          <w:p w14:paraId="58BE4989">
                            <w:pPr>
                              <w:spacing w:before="0" w:line="671" w:lineRule="exact"/>
                              <w:ind w:left="0" w:right="0" w:firstLine="0"/>
                              <w:jc w:val="left"/>
                              <w:rPr>
                                <w:rFonts w:ascii="Arial"/>
                                <w:sz w:val="60"/>
                              </w:rPr>
                            </w:pPr>
                            <w:r>
                              <w:rPr>
                                <w:rFonts w:ascii="Arial"/>
                                <w:color w:val="ACACB1"/>
                                <w:spacing w:val="-31"/>
                                <w:w w:val="70"/>
                                <w:sz w:val="60"/>
                              </w:rPr>
                              <w:t>`-</w:t>
                            </w:r>
                            <w:r>
                              <w:rPr>
                                <w:rFonts w:ascii="Arial"/>
                                <w:color w:val="828289"/>
                                <w:spacing w:val="-31"/>
                                <w:w w:val="70"/>
                                <w:sz w:val="60"/>
                              </w:rPr>
                              <w:t>-</w:t>
                            </w:r>
                          </w:p>
                        </w:txbxContent>
                      </wps:txbx>
                      <wps:bodyPr lIns="0" tIns="0" rIns="0" bIns="0" upright="1"/>
                    </wps:wsp>
                  </a:graphicData>
                </a:graphic>
              </wp:anchor>
            </w:drawing>
          </mc:Choice>
          <mc:Fallback>
            <w:pict>
              <v:shape id="_x0000_s1026" o:spid="_x0000_s1026" o:spt="202" type="#_x0000_t202" style="position:absolute;left:0pt;margin-left:273.35pt;margin-top:80.45pt;height:33.6pt;width:16.45pt;mso-position-horizontal-relative:page;z-index:-251654144;mso-width-relative:page;mso-height-relative:page;" filled="f" stroked="f" coordsize="21600,21600" o:gfxdata="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mfVz2gAAAAsBAAAPAAAAAAAAAAEAIAAAACIAAABkcnMvZG93bnJldi54bWxQ&#10;SwECFAAUAAAACACHTuJAGnDMpLwBAABzAwAADgAAAAAAAAABACAAAAApAQAAZHJzL2Uyb0RvYy54&#10;bWxQSwUGAAAAAAYABgBZAQAAVwUAAAAA&#10;">
                <v:fill on="f" focussize="0,0"/>
                <v:stroke on="f"/>
                <v:imagedata o:title=""/>
                <o:lock v:ext="edit" aspectratio="f"/>
                <v:textbox inset="0mm,0mm,0mm,0mm">
                  <w:txbxContent>
                    <w:p w14:paraId="58BE4989">
                      <w:pPr>
                        <w:spacing w:before="0" w:line="671" w:lineRule="exact"/>
                        <w:ind w:left="0" w:right="0" w:firstLine="0"/>
                        <w:jc w:val="left"/>
                        <w:rPr>
                          <w:rFonts w:ascii="Arial"/>
                          <w:sz w:val="60"/>
                        </w:rPr>
                      </w:pPr>
                      <w:r>
                        <w:rPr>
                          <w:rFonts w:ascii="Arial"/>
                          <w:color w:val="ACACB1"/>
                          <w:spacing w:val="-31"/>
                          <w:w w:val="70"/>
                          <w:sz w:val="60"/>
                        </w:rPr>
                        <w:t>`-</w:t>
                      </w:r>
                      <w:r>
                        <w:rPr>
                          <w:rFonts w:ascii="Arial"/>
                          <w:color w:val="828289"/>
                          <w:spacing w:val="-31"/>
                          <w:w w:val="70"/>
                          <w:sz w:val="60"/>
                        </w:rPr>
                        <w:t>-</w:t>
                      </w:r>
                    </w:p>
                  </w:txbxContent>
                </v:textbox>
              </v:shape>
            </w:pict>
          </mc:Fallback>
        </mc:AlternateContent>
      </w:r>
      <w:r>
        <w:rPr>
          <w:color w:val="525056"/>
          <w:spacing w:val="-3"/>
        </w:rPr>
        <w:t>（二）聚焦抓改革、提效能，医药卫生体制改革持续推进。医共体建设用实招。县人民医院、县妇幼保健院、东坪镇卫生院、县第四人民医院优化布局工作井然有序，目前县妇幼保健院已完成整体搬迁东坪镇公卫办搬至妇幼保健院新院区。紧密型县域医共体建设序时推进，我县作为建设试点县，目前已成立卫健、医保、人社、编办、发改、财政等11部门联合的医共体推进机制</w:t>
      </w:r>
      <w:r>
        <w:rPr>
          <w:rFonts w:hint="eastAsia"/>
          <w:color w:val="525056"/>
          <w:spacing w:val="-3"/>
          <w:lang w:eastAsia="zh-CN"/>
        </w:rPr>
        <w:t>，</w:t>
      </w:r>
      <w:r>
        <w:rPr>
          <w:color w:val="525056"/>
          <w:spacing w:val="-3"/>
        </w:rPr>
        <w:t>出台《安化县紧密型县域医疗卫生共同体建设实施方案》，各子方案制定、业务培训工作正在有条不紊进行中。三医联动有实绩。坚待高位推动，对照省市要求，全面推进公立医院综合改革，严控医改核心指标，我县县级公立医院</w:t>
      </w:r>
    </w:p>
    <w:p w14:paraId="2E7217C2">
      <w:pPr>
        <w:pStyle w:val="3"/>
        <w:spacing w:before="8"/>
        <w:rPr>
          <w:sz w:val="25"/>
        </w:rPr>
      </w:pPr>
    </w:p>
    <w:p w14:paraId="3C71E352">
      <w:pPr>
        <w:spacing w:before="77"/>
        <w:ind w:left="1445" w:right="0" w:firstLine="0"/>
        <w:jc w:val="left"/>
        <w:rPr>
          <w:sz w:val="29"/>
        </w:rPr>
      </w:pPr>
      <w:r>
        <w:rPr>
          <w:color w:val="525056"/>
          <w:sz w:val="29"/>
        </w:rPr>
        <w:t xml:space="preserve">次均门诊费用同比下降 </w:t>
      </w:r>
      <w:r>
        <w:rPr>
          <w:rFonts w:ascii="Times New Roman" w:eastAsia="Times New Roman"/>
          <w:color w:val="525056"/>
          <w:sz w:val="30"/>
        </w:rPr>
        <w:t>8</w:t>
      </w:r>
      <w:r>
        <w:rPr>
          <w:rFonts w:ascii="Times New Roman" w:eastAsia="Times New Roman"/>
          <w:color w:val="313136"/>
          <w:sz w:val="30"/>
        </w:rPr>
        <w:t xml:space="preserve">. </w:t>
      </w:r>
      <w:r>
        <w:rPr>
          <w:rFonts w:ascii="Times New Roman" w:eastAsia="Times New Roman"/>
          <w:color w:val="525056"/>
          <w:sz w:val="30"/>
        </w:rPr>
        <w:t>34%</w:t>
      </w:r>
      <w:r>
        <w:rPr>
          <w:color w:val="525056"/>
          <w:sz w:val="29"/>
        </w:rPr>
        <w:t xml:space="preserve">，人均住院费用同比下降 </w:t>
      </w:r>
      <w:r>
        <w:rPr>
          <w:rFonts w:ascii="Times New Roman" w:eastAsia="Times New Roman"/>
          <w:color w:val="525056"/>
          <w:sz w:val="30"/>
        </w:rPr>
        <w:t>2</w:t>
      </w:r>
      <w:r>
        <w:rPr>
          <w:rFonts w:ascii="Times New Roman" w:eastAsia="Times New Roman"/>
          <w:color w:val="313136"/>
          <w:sz w:val="30"/>
        </w:rPr>
        <w:t xml:space="preserve">. </w:t>
      </w:r>
      <w:r>
        <w:rPr>
          <w:rFonts w:ascii="Times New Roman" w:eastAsia="Times New Roman"/>
          <w:color w:val="525056"/>
          <w:sz w:val="30"/>
        </w:rPr>
        <w:t>60%</w:t>
      </w:r>
      <w:r>
        <w:rPr>
          <w:color w:val="525056"/>
          <w:sz w:val="29"/>
        </w:rPr>
        <w:t>，医占</w:t>
      </w:r>
    </w:p>
    <w:p w14:paraId="2C4C1FC3">
      <w:pPr>
        <w:pStyle w:val="3"/>
        <w:spacing w:before="235" w:line="386" w:lineRule="auto"/>
        <w:ind w:left="1496" w:leftChars="680" w:right="106" w:firstLine="0" w:firstLineChars="0"/>
      </w:pPr>
      <w:r>
        <w:rPr>
          <w:rFonts w:ascii="Times New Roman" w:eastAsia="Times New Roman"/>
          <w:color w:val="525056"/>
          <w:sz w:val="30"/>
        </w:rPr>
        <w:t>37</w:t>
      </w:r>
      <w:r>
        <w:rPr>
          <w:rFonts w:ascii="Times New Roman" w:eastAsia="Times New Roman"/>
          <w:color w:val="313136"/>
          <w:sz w:val="30"/>
        </w:rPr>
        <w:t>.</w:t>
      </w:r>
      <w:r>
        <w:rPr>
          <w:rFonts w:ascii="Times New Roman" w:eastAsia="Times New Roman"/>
          <w:color w:val="525056"/>
          <w:sz w:val="30"/>
        </w:rPr>
        <w:t>53%</w:t>
      </w:r>
      <w:r>
        <w:rPr>
          <w:rFonts w:hint="eastAsia" w:ascii="Times New Roman"/>
          <w:color w:val="525056"/>
          <w:sz w:val="30"/>
          <w:lang w:eastAsia="zh-CN"/>
        </w:rPr>
        <w:t>，</w:t>
      </w:r>
      <w:r>
        <w:rPr>
          <w:color w:val="525056"/>
        </w:rPr>
        <w:t>基本药物管理出实效。全县基本药物实行省级平台统一采购</w:t>
      </w:r>
      <w:r>
        <w:rPr>
          <w:color w:val="313136"/>
        </w:rPr>
        <w:t>、</w:t>
      </w:r>
      <w:r>
        <w:rPr>
          <w:color w:val="525056"/>
        </w:rPr>
        <w:t>配送、算</w:t>
      </w:r>
      <w:r>
        <w:rPr>
          <w:color w:val="525056"/>
          <w:w w:val="95"/>
        </w:rPr>
        <w:t xml:space="preserve">， </w:t>
      </w:r>
      <w:r>
        <w:rPr>
          <w:color w:val="525056"/>
        </w:rPr>
        <w:t>全面落实药品零差率销售</w:t>
      </w:r>
      <w:r>
        <w:rPr>
          <w:color w:val="525056"/>
          <w:w w:val="95"/>
        </w:rPr>
        <w:t>，</w:t>
      </w:r>
      <w:r>
        <w:rPr>
          <w:color w:val="525056"/>
        </w:rPr>
        <w:t>药占比控制在</w:t>
      </w:r>
      <w:r>
        <w:rPr>
          <w:rFonts w:ascii="Times New Roman" w:eastAsia="Times New Roman"/>
          <w:color w:val="525056"/>
          <w:sz w:val="30"/>
        </w:rPr>
        <w:t>25</w:t>
      </w:r>
      <w:r>
        <w:rPr>
          <w:color w:val="525056"/>
        </w:rPr>
        <w:t>％以下。</w:t>
      </w:r>
    </w:p>
    <w:p w14:paraId="3B73597F">
      <w:pPr>
        <w:pStyle w:val="3"/>
        <w:numPr>
          <w:ilvl w:val="0"/>
          <w:numId w:val="2"/>
        </w:numPr>
        <w:tabs>
          <w:tab w:val="left" w:pos="8995"/>
        </w:tabs>
        <w:spacing w:before="8" w:line="388" w:lineRule="auto"/>
        <w:ind w:left="1460" w:right="354" w:firstLine="738"/>
      </w:pPr>
      <w:r>
        <w:rPr>
          <w:color w:val="525056"/>
        </w:rPr>
        <w:t>聚焦抓重点、引人才，医疗服务水平全面提升。一是便民举措成效明显。以提升医疗服务舒适化、流程化、智慧化水平为出发</w:t>
      </w:r>
      <w:r>
        <w:rPr>
          <w:color w:val="525056"/>
          <w:spacing w:val="-7"/>
        </w:rPr>
        <w:t>点</w:t>
      </w:r>
      <w:r>
        <w:rPr>
          <w:color w:val="525056"/>
          <w:w w:val="70"/>
        </w:rPr>
        <w:t>，</w:t>
      </w:r>
      <w:r>
        <w:rPr>
          <w:color w:val="525056"/>
        </w:rPr>
        <w:t>出台看病就诊便民措</w:t>
      </w:r>
      <w:r>
        <w:rPr>
          <w:color w:val="525056"/>
          <w:spacing w:val="-14"/>
        </w:rPr>
        <w:t>施</w:t>
      </w:r>
      <w:r>
        <w:rPr>
          <w:rFonts w:ascii="Times New Roman" w:hAnsi="Times New Roman" w:eastAsia="Times New Roman"/>
          <w:color w:val="525056"/>
          <w:sz w:val="30"/>
        </w:rPr>
        <w:t xml:space="preserve">24  </w:t>
      </w:r>
      <w:r>
        <w:rPr>
          <w:rFonts w:ascii="Times New Roman" w:hAnsi="Times New Roman" w:eastAsia="Times New Roman"/>
          <w:color w:val="525056"/>
          <w:spacing w:val="45"/>
          <w:sz w:val="30"/>
        </w:rPr>
        <w:t xml:space="preserve"> </w:t>
      </w:r>
      <w:r>
        <w:rPr>
          <w:color w:val="525056"/>
        </w:rPr>
        <w:t>条。多家县级公立医院开通微信平台导诊、预约挂</w:t>
      </w:r>
      <w:r>
        <w:rPr>
          <w:color w:val="525056"/>
          <w:spacing w:val="-26"/>
        </w:rPr>
        <w:t>号</w:t>
      </w:r>
      <w:r>
        <w:rPr>
          <w:color w:val="313136"/>
          <w:spacing w:val="-19"/>
        </w:rPr>
        <w:t>、</w:t>
      </w:r>
      <w:r>
        <w:rPr>
          <w:color w:val="525056"/>
        </w:rPr>
        <w:t>诊间支付、检验查</w:t>
      </w:r>
      <w:r>
        <w:rPr>
          <w:color w:val="525056"/>
          <w:spacing w:val="-129"/>
        </w:rPr>
        <w:t>询</w:t>
      </w:r>
      <w:r>
        <w:rPr>
          <w:color w:val="313136"/>
          <w:spacing w:val="-6"/>
        </w:rPr>
        <w:t>、</w:t>
      </w:r>
      <w:r>
        <w:rPr>
          <w:color w:val="525056"/>
        </w:rPr>
        <w:t>远程会诊等便民服</w:t>
      </w:r>
      <w:r>
        <w:rPr>
          <w:color w:val="525056"/>
          <w:spacing w:val="24"/>
        </w:rPr>
        <w:t>务</w:t>
      </w:r>
      <w:r>
        <w:rPr>
          <w:color w:val="525056"/>
          <w:w w:val="70"/>
        </w:rPr>
        <w:t>，</w:t>
      </w:r>
      <w:r>
        <w:rPr>
          <w:color w:val="525056"/>
        </w:rPr>
        <w:t>实行“一站式”服务，县级综合医院陆续启动卓越服务工作，“互联网＋ 护理服</w:t>
      </w:r>
      <w:r>
        <w:rPr>
          <w:color w:val="525056"/>
          <w:spacing w:val="-9"/>
        </w:rPr>
        <w:t>务</w:t>
      </w:r>
      <w:r>
        <w:rPr>
          <w:color w:val="525056"/>
          <w:w w:val="70"/>
        </w:rPr>
        <w:t>”</w:t>
      </w:r>
      <w:r>
        <w:rPr>
          <w:color w:val="525056"/>
        </w:rPr>
        <w:t>发展良</w:t>
      </w:r>
      <w:r>
        <w:rPr>
          <w:color w:val="525056"/>
          <w:spacing w:val="-6"/>
        </w:rPr>
        <w:t>好</w:t>
      </w:r>
      <w:r>
        <w:rPr>
          <w:color w:val="313136"/>
          <w:w w:val="70"/>
        </w:rPr>
        <w:t>，</w:t>
      </w:r>
      <w:r>
        <w:rPr>
          <w:color w:val="313136"/>
          <w:spacing w:val="87"/>
          <w:w w:val="70"/>
        </w:rPr>
        <w:t xml:space="preserve"> </w:t>
      </w:r>
      <w:r>
        <w:rPr>
          <w:color w:val="525056"/>
        </w:rPr>
        <w:t>送医上门服</w:t>
      </w:r>
      <w:r>
        <w:rPr>
          <w:color w:val="525056"/>
          <w:spacing w:val="4"/>
        </w:rPr>
        <w:t>务</w:t>
      </w:r>
      <w:r>
        <w:rPr>
          <w:rFonts w:ascii="Times New Roman" w:hAnsi="Times New Roman" w:eastAsia="Times New Roman"/>
          <w:color w:val="525056"/>
          <w:sz w:val="30"/>
        </w:rPr>
        <w:t>350</w:t>
      </w:r>
      <w:r>
        <w:rPr>
          <w:rFonts w:ascii="Times New Roman" w:hAnsi="Times New Roman" w:eastAsia="Times New Roman"/>
          <w:color w:val="525056"/>
          <w:spacing w:val="10"/>
          <w:sz w:val="30"/>
        </w:rPr>
        <w:t xml:space="preserve"> </w:t>
      </w:r>
      <w:r>
        <w:rPr>
          <w:color w:val="525056"/>
        </w:rPr>
        <w:t>余次。二是公立医院高质量发展稳步推进。县人民医院顺利通过三级医院复评，被评为三级乙等医</w:t>
      </w:r>
      <w:r>
        <w:rPr>
          <w:color w:val="525056"/>
          <w:spacing w:val="-6"/>
        </w:rPr>
        <w:t>院</w:t>
      </w:r>
      <w:r>
        <w:rPr>
          <w:color w:val="313136"/>
          <w:w w:val="70"/>
        </w:rPr>
        <w:t>；</w:t>
      </w:r>
      <w:r>
        <w:rPr>
          <w:color w:val="525056"/>
        </w:rPr>
        <w:t>马路镇中心卫生院被评为二级综合医院。县人民医院和县第二</w:t>
      </w:r>
      <w:r>
        <w:rPr>
          <w:color w:val="424146"/>
        </w:rPr>
        <w:t>人民医院纳入首批全国</w:t>
      </w:r>
      <w:r>
        <w:rPr>
          <w:color w:val="424146"/>
          <w:spacing w:val="-11"/>
        </w:rPr>
        <w:t>“</w:t>
      </w:r>
      <w:r>
        <w:rPr>
          <w:color w:val="424146"/>
        </w:rPr>
        <w:t>千县</w:t>
      </w:r>
      <w:r>
        <w:rPr>
          <w:color w:val="424146"/>
          <w:spacing w:val="15"/>
        </w:rPr>
        <w:t>工</w:t>
      </w:r>
      <w:r>
        <w:rPr>
          <w:color w:val="67676B"/>
        </w:rPr>
        <w:t>程</w:t>
      </w:r>
      <w:r>
        <w:rPr>
          <w:color w:val="67676B"/>
          <w:w w:val="70"/>
        </w:rPr>
        <w:t xml:space="preserve">”  </w:t>
      </w:r>
      <w:r>
        <w:rPr>
          <w:color w:val="67676B"/>
          <w:spacing w:val="71"/>
          <w:w w:val="70"/>
        </w:rPr>
        <w:t xml:space="preserve"> </w:t>
      </w:r>
      <w:r>
        <w:rPr>
          <w:color w:val="67676B"/>
        </w:rPr>
        <w:t>县医院综合能力提升工作名单。</w:t>
      </w:r>
      <w:r>
        <w:rPr>
          <w:color w:val="525056"/>
        </w:rPr>
        <w:t>县人民医院被确定为省级公立医院高质量发展示范性医院建设单位。全县现有省级重点专</w:t>
      </w:r>
      <w:r>
        <w:rPr>
          <w:color w:val="525056"/>
          <w:spacing w:val="-24"/>
        </w:rPr>
        <w:t>科</w:t>
      </w:r>
      <w:r>
        <w:rPr>
          <w:rFonts w:ascii="Times New Roman" w:hAnsi="Times New Roman" w:eastAsia="Times New Roman"/>
          <w:color w:val="525056"/>
          <w:sz w:val="30"/>
        </w:rPr>
        <w:t>10</w:t>
      </w:r>
      <w:r>
        <w:rPr>
          <w:rFonts w:ascii="Times New Roman" w:hAnsi="Times New Roman" w:eastAsia="Times New Roman"/>
          <w:color w:val="525056"/>
          <w:spacing w:val="5"/>
          <w:sz w:val="30"/>
        </w:rPr>
        <w:t xml:space="preserve"> </w:t>
      </w:r>
      <w:r>
        <w:rPr>
          <w:color w:val="525056"/>
        </w:rPr>
        <w:t>个</w:t>
      </w:r>
      <w:r>
        <w:rPr>
          <w:color w:val="525056"/>
          <w:w w:val="70"/>
        </w:rPr>
        <w:t>，</w:t>
      </w:r>
      <w:r>
        <w:rPr>
          <w:color w:val="525056"/>
          <w:spacing w:val="32"/>
          <w:w w:val="70"/>
        </w:rPr>
        <w:t xml:space="preserve"> </w:t>
      </w:r>
      <w:r>
        <w:rPr>
          <w:color w:val="525056"/>
        </w:rPr>
        <w:t>市级重点专</w:t>
      </w:r>
      <w:r>
        <w:rPr>
          <w:color w:val="525056"/>
          <w:spacing w:val="-12"/>
        </w:rPr>
        <w:t>科</w:t>
      </w:r>
      <w:r>
        <w:rPr>
          <w:rFonts w:ascii="Times New Roman" w:hAnsi="Times New Roman" w:eastAsia="Times New Roman"/>
          <w:color w:val="525056"/>
          <w:sz w:val="30"/>
        </w:rPr>
        <w:t>29</w:t>
      </w:r>
      <w:r>
        <w:rPr>
          <w:rFonts w:ascii="Times New Roman" w:hAnsi="Times New Roman" w:eastAsia="Times New Roman"/>
          <w:color w:val="525056"/>
          <w:spacing w:val="11"/>
          <w:sz w:val="30"/>
        </w:rPr>
        <w:t xml:space="preserve"> </w:t>
      </w:r>
      <w:r>
        <w:rPr>
          <w:color w:val="525056"/>
        </w:rPr>
        <w:t>个。三是中医药服务</w:t>
      </w:r>
      <w:r>
        <w:rPr>
          <w:color w:val="525056"/>
          <w:w w:val="105"/>
        </w:rPr>
        <w:t>能</w:t>
      </w:r>
      <w:r>
        <w:rPr>
          <w:color w:val="313136"/>
          <w:w w:val="105"/>
        </w:rPr>
        <w:t>力</w:t>
      </w:r>
      <w:r>
        <w:rPr>
          <w:color w:val="525056"/>
          <w:w w:val="105"/>
        </w:rPr>
        <w:t>稳步提升。全面配合做好益阳市创建全国基层中医药工作示范市</w:t>
      </w:r>
      <w:r>
        <mc:AlternateContent>
          <mc:Choice Requires="wps">
            <w:drawing>
              <wp:anchor distT="0" distB="0" distL="114300" distR="114300" simplePos="0" relativeHeight="251663360" behindDoc="1" locked="0" layoutInCell="1" allowOverlap="1">
                <wp:simplePos x="0" y="0"/>
                <wp:positionH relativeFrom="page">
                  <wp:posOffset>3415030</wp:posOffset>
                </wp:positionH>
                <wp:positionV relativeFrom="paragraph">
                  <wp:posOffset>177800</wp:posOffset>
                </wp:positionV>
                <wp:extent cx="1151890" cy="18478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51890" cy="184785"/>
                        </a:xfrm>
                        <a:prstGeom prst="rect">
                          <a:avLst/>
                        </a:prstGeom>
                        <a:noFill/>
                        <a:ln>
                          <a:noFill/>
                        </a:ln>
                      </wps:spPr>
                      <wps:txbx>
                        <w:txbxContent>
                          <w:p w14:paraId="099BA58C">
                            <w:pPr>
                              <w:pStyle w:val="3"/>
                              <w:spacing w:line="290" w:lineRule="exact"/>
                            </w:pPr>
                            <w:r>
                              <w:rPr>
                                <w:color w:val="525056"/>
                                <w:spacing w:val="-4"/>
                                <w:w w:val="105"/>
                              </w:rPr>
                              <w:t>两专科一中心</w:t>
                            </w:r>
                          </w:p>
                        </w:txbxContent>
                      </wps:txbx>
                      <wps:bodyPr lIns="0" tIns="0" rIns="0" bIns="0" upright="1"/>
                    </wps:wsp>
                  </a:graphicData>
                </a:graphic>
              </wp:anchor>
            </w:drawing>
          </mc:Choice>
          <mc:Fallback>
            <w:pict>
              <v:shape id="_x0000_s1026" o:spid="_x0000_s1026" o:spt="202" type="#_x0000_t202" style="position:absolute;left:0pt;margin-left:268.9pt;margin-top:14pt;height:14.55pt;width:90.7pt;mso-position-horizontal-relative:page;z-index:-251653120;mso-width-relative:page;mso-height-relative:page;" filled="f" stroked="f" coordsize="21600,21600" o:gfxdata="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mIlTHYAAAACQEAAA8AAAAAAAAAAQAgAAAAIgAAAGRycy9kb3ducmV2LnhtbFBLAQIU&#10;ABQAAAAIAIdO4kCDL45+ugEAAHQDAAAOAAAAAAAAAAEAIAAAACcBAABkcnMvZTJvRG9jLnhtbFBL&#10;BQYAAAAABgAGAFkBAABTBQAAAAA=&#10;">
                <v:fill on="f" focussize="0,0"/>
                <v:stroke on="f"/>
                <v:imagedata o:title=""/>
                <o:lock v:ext="edit" aspectratio="f"/>
                <v:textbox inset="0mm,0mm,0mm,0mm">
                  <w:txbxContent>
                    <w:p w14:paraId="099BA58C">
                      <w:pPr>
                        <w:pStyle w:val="3"/>
                        <w:spacing w:line="290" w:lineRule="exact"/>
                      </w:pPr>
                      <w:r>
                        <w:rPr>
                          <w:color w:val="525056"/>
                          <w:spacing w:val="-4"/>
                          <w:w w:val="105"/>
                        </w:rPr>
                        <w:t>两专科一中心</w:t>
                      </w:r>
                    </w:p>
                  </w:txbxContent>
                </v:textbox>
              </v:shape>
            </w:pict>
          </mc:Fallback>
        </mc:AlternateContent>
      </w:r>
      <w:r>
        <w:rPr>
          <w:color w:val="525056"/>
          <w:spacing w:val="-8"/>
          <w:w w:val="106"/>
        </w:rPr>
        <w:t>工作</w:t>
      </w:r>
      <w:r>
        <w:rPr>
          <w:color w:val="313136"/>
          <w:w w:val="72"/>
        </w:rPr>
        <w:t>，</w:t>
      </w:r>
      <w:r>
        <w:rPr>
          <w:color w:val="525056"/>
          <w:w w:val="104"/>
        </w:rPr>
        <w:t>县中医医院积极开展</w:t>
      </w:r>
      <w:r>
        <w:rPr>
          <w:color w:val="525056"/>
          <w:spacing w:val="-52"/>
        </w:rPr>
        <w:t xml:space="preserve"> </w:t>
      </w:r>
      <w:r>
        <w:rPr>
          <w:color w:val="525056"/>
          <w:spacing w:val="-2"/>
          <w:w w:val="105"/>
        </w:rPr>
        <w:t>项目建设</w:t>
      </w:r>
      <w:r>
        <w:rPr>
          <w:color w:val="525056"/>
          <w:w w:val="72"/>
        </w:rPr>
        <w:t>，</w:t>
      </w:r>
      <w:r>
        <w:rPr>
          <w:color w:val="525056"/>
          <w:spacing w:val="-65"/>
        </w:rPr>
        <w:t xml:space="preserve"> </w:t>
      </w:r>
      <w:r>
        <w:rPr>
          <w:color w:val="525056"/>
          <w:w w:val="104"/>
        </w:rPr>
        <w:t>开展中医药</w:t>
      </w:r>
      <w:r>
        <w:rPr>
          <w:color w:val="525056"/>
        </w:rPr>
        <w:t>文化科普宣传、中医药义诊、中草药识别、中医药适宜技术体验、中医药文化夜市等系列活动</w:t>
      </w:r>
      <w:r>
        <w:rPr>
          <w:rFonts w:ascii="Times New Roman" w:hAnsi="Times New Roman" w:eastAsia="Times New Roman"/>
          <w:color w:val="525056"/>
          <w:sz w:val="30"/>
        </w:rPr>
        <w:t>26</w:t>
      </w:r>
      <w:r>
        <w:rPr>
          <w:color w:val="525056"/>
          <w:spacing w:val="8"/>
        </w:rPr>
        <w:t>场次，服务群众</w:t>
      </w:r>
      <w:r>
        <w:rPr>
          <w:rFonts w:ascii="Times New Roman" w:hAnsi="Times New Roman" w:eastAsia="Times New Roman"/>
          <w:color w:val="525056"/>
          <w:sz w:val="30"/>
        </w:rPr>
        <w:t>14100</w:t>
      </w:r>
      <w:r>
        <w:rPr>
          <w:color w:val="525056"/>
        </w:rPr>
        <w:t>余人次。四是紧急医疗救护更加完备。县紧急医疗救援指挥中心运行平稳，全年事件</w:t>
      </w:r>
      <w:r>
        <w:rPr>
          <w:color w:val="525056"/>
          <w:spacing w:val="9"/>
        </w:rPr>
        <w:t>受理数</w:t>
      </w:r>
      <w:r>
        <w:rPr>
          <w:rFonts w:ascii="Times New Roman" w:hAnsi="Times New Roman" w:eastAsia="Times New Roman"/>
          <w:color w:val="525056"/>
          <w:sz w:val="30"/>
        </w:rPr>
        <w:t>6433</w:t>
      </w:r>
      <w:r>
        <w:rPr>
          <w:color w:val="525056"/>
          <w:spacing w:val="-6"/>
        </w:rPr>
        <w:t>次，有效出车</w:t>
      </w:r>
      <w:r>
        <w:rPr>
          <w:rFonts w:ascii="Times New Roman" w:hAnsi="Times New Roman" w:eastAsia="Times New Roman"/>
          <w:color w:val="525056"/>
          <w:sz w:val="30"/>
        </w:rPr>
        <w:t>6097</w:t>
      </w:r>
      <w:r>
        <w:rPr>
          <w:color w:val="525056"/>
        </w:rPr>
        <w:t>次，转送急诊病人</w:t>
      </w:r>
      <w:r>
        <w:rPr>
          <w:rFonts w:ascii="Times New Roman" w:hAnsi="Times New Roman" w:eastAsia="Times New Roman"/>
          <w:color w:val="525056"/>
          <w:sz w:val="30"/>
        </w:rPr>
        <w:t xml:space="preserve">6257 </w:t>
      </w:r>
      <w:r>
        <w:rPr>
          <w:color w:val="525056"/>
        </w:rPr>
        <w:t>人次。五是</w:t>
      </w:r>
      <w:r>
        <w:rPr>
          <w:color w:val="424146"/>
          <w:spacing w:val="-10"/>
        </w:rPr>
        <w:t>人才队伍建设全面加强</w:t>
      </w:r>
      <w:r>
        <w:rPr>
          <w:color w:val="67676B"/>
          <w:spacing w:val="-20"/>
        </w:rPr>
        <w:t>。今年面</w:t>
      </w:r>
      <w:r>
        <w:rPr>
          <w:color w:val="424146"/>
          <w:spacing w:val="-14"/>
        </w:rPr>
        <w:t>向</w:t>
      </w:r>
      <w:r>
        <w:rPr>
          <w:color w:val="67676B"/>
        </w:rPr>
        <w:t>医学院校</w:t>
      </w:r>
      <w:r>
        <w:rPr>
          <w:color w:val="424146"/>
        </w:rPr>
        <w:t>引进本科及以上学历医务</w:t>
      </w:r>
      <w:r>
        <w:rPr>
          <w:color w:val="424146"/>
          <w:spacing w:val="-40"/>
          <w:w w:val="105"/>
        </w:rPr>
        <w:t xml:space="preserve">人才 </w:t>
      </w:r>
      <w:r>
        <w:rPr>
          <w:rFonts w:ascii="Times New Roman" w:eastAsia="Times New Roman"/>
          <w:color w:val="424146"/>
          <w:w w:val="105"/>
          <w:sz w:val="28"/>
        </w:rPr>
        <w:t>53</w:t>
      </w:r>
      <w:r>
        <w:rPr>
          <w:rFonts w:ascii="Times New Roman" w:eastAsia="Times New Roman"/>
          <w:color w:val="424146"/>
          <w:spacing w:val="-24"/>
          <w:w w:val="105"/>
          <w:sz w:val="28"/>
        </w:rPr>
        <w:t xml:space="preserve"> </w:t>
      </w:r>
      <w:r>
        <w:rPr>
          <w:rFonts w:hint="eastAsia" w:ascii="Times New Roman"/>
          <w:color w:val="424146"/>
          <w:spacing w:val="-24"/>
          <w:w w:val="105"/>
          <w:sz w:val="28"/>
          <w:lang w:eastAsia="zh-CN"/>
        </w:rPr>
        <w:t>人</w:t>
      </w:r>
      <w:r>
        <w:rPr>
          <w:rFonts w:hint="eastAsia"/>
          <w:color w:val="424146"/>
          <w:w w:val="105"/>
          <w:lang w:eastAsia="zh-CN"/>
        </w:rPr>
        <w:t>，</w:t>
      </w:r>
      <w:r>
        <w:rPr>
          <w:color w:val="424146"/>
          <w:spacing w:val="-9"/>
          <w:w w:val="105"/>
        </w:rPr>
        <w:t xml:space="preserve">面向社会公开招聘医务人员 </w:t>
      </w:r>
      <w:r>
        <w:rPr>
          <w:rFonts w:ascii="Times New Roman" w:eastAsia="Times New Roman"/>
          <w:color w:val="424146"/>
          <w:w w:val="105"/>
          <w:sz w:val="28"/>
        </w:rPr>
        <w:t>30</w:t>
      </w:r>
      <w:r>
        <w:rPr>
          <w:rFonts w:ascii="Times New Roman" w:eastAsia="Times New Roman"/>
          <w:color w:val="424146"/>
          <w:spacing w:val="-29"/>
          <w:w w:val="105"/>
          <w:sz w:val="28"/>
        </w:rPr>
        <w:t xml:space="preserve"> </w:t>
      </w:r>
      <w:r>
        <w:rPr>
          <w:color w:val="424146"/>
          <w:spacing w:val="-5"/>
          <w:w w:val="105"/>
        </w:rPr>
        <w:t>名</w:t>
      </w:r>
      <w:r>
        <w:rPr>
          <w:color w:val="424146"/>
          <w:spacing w:val="-55"/>
          <w:w w:val="95"/>
        </w:rPr>
        <w:t xml:space="preserve">， </w:t>
      </w:r>
      <w:r>
        <w:rPr>
          <w:color w:val="424146"/>
          <w:w w:val="105"/>
        </w:rPr>
        <w:t>招录农村订单定向医</w:t>
      </w:r>
      <w:r>
        <w:rPr>
          <w:color w:val="525256"/>
          <w:spacing w:val="-17"/>
          <w:w w:val="105"/>
        </w:rPr>
        <w:t xml:space="preserve">学本科生 </w:t>
      </w:r>
      <w:r>
        <w:rPr>
          <w:rFonts w:ascii="Times New Roman" w:eastAsia="Times New Roman"/>
          <w:color w:val="525256"/>
          <w:w w:val="105"/>
          <w:sz w:val="28"/>
        </w:rPr>
        <w:t>20</w:t>
      </w:r>
      <w:r>
        <w:rPr>
          <w:rFonts w:ascii="Times New Roman" w:eastAsia="Times New Roman"/>
          <w:color w:val="525256"/>
          <w:spacing w:val="-20"/>
          <w:w w:val="105"/>
          <w:sz w:val="28"/>
        </w:rPr>
        <w:t xml:space="preserve"> </w:t>
      </w:r>
      <w:r>
        <w:rPr>
          <w:color w:val="525256"/>
          <w:spacing w:val="-8"/>
          <w:w w:val="105"/>
        </w:rPr>
        <w:t>人</w:t>
      </w:r>
      <w:r>
        <w:rPr>
          <w:color w:val="525256"/>
          <w:spacing w:val="-40"/>
          <w:w w:val="95"/>
        </w:rPr>
        <w:t xml:space="preserve">， </w:t>
      </w:r>
      <w:r>
        <w:rPr>
          <w:color w:val="525256"/>
          <w:spacing w:val="-2"/>
          <w:w w:val="105"/>
        </w:rPr>
        <w:t>招录基层医疗卫生机构本土化人才</w:t>
      </w:r>
      <w:r>
        <w:rPr>
          <w:rFonts w:ascii="Times New Roman" w:eastAsia="Times New Roman"/>
          <w:color w:val="525256"/>
          <w:w w:val="105"/>
          <w:sz w:val="28"/>
        </w:rPr>
        <w:t>10</w:t>
      </w:r>
      <w:r>
        <w:rPr>
          <w:rFonts w:ascii="Times New Roman" w:eastAsia="Times New Roman"/>
          <w:color w:val="525256"/>
          <w:spacing w:val="-18"/>
          <w:w w:val="105"/>
          <w:sz w:val="28"/>
        </w:rPr>
        <w:t xml:space="preserve"> </w:t>
      </w:r>
      <w:r>
        <w:rPr>
          <w:color w:val="525256"/>
          <w:w w:val="105"/>
        </w:rPr>
        <w:t>人</w:t>
      </w:r>
      <w:r>
        <w:rPr>
          <w:color w:val="525256"/>
          <w:spacing w:val="-41"/>
          <w:w w:val="95"/>
        </w:rPr>
        <w:t xml:space="preserve">， </w:t>
      </w:r>
      <w:r>
        <w:rPr>
          <w:color w:val="525256"/>
          <w:w w:val="105"/>
        </w:rPr>
        <w:t>安置回乡</w:t>
      </w:r>
      <w:r>
        <w:rPr>
          <w:color w:val="525256"/>
          <w:spacing w:val="-15"/>
          <w:w w:val="105"/>
        </w:rPr>
        <w:t xml:space="preserve">服务定向生 </w:t>
      </w:r>
      <w:r>
        <w:rPr>
          <w:rFonts w:ascii="Times New Roman" w:eastAsia="Times New Roman"/>
          <w:color w:val="525256"/>
          <w:w w:val="105"/>
          <w:sz w:val="28"/>
        </w:rPr>
        <w:t>39</w:t>
      </w:r>
      <w:r>
        <w:rPr>
          <w:rFonts w:ascii="Times New Roman" w:eastAsia="Times New Roman"/>
          <w:color w:val="525256"/>
          <w:spacing w:val="-7"/>
          <w:w w:val="105"/>
          <w:sz w:val="28"/>
        </w:rPr>
        <w:t xml:space="preserve"> </w:t>
      </w:r>
      <w:r>
        <w:rPr>
          <w:color w:val="525256"/>
          <w:spacing w:val="-2"/>
          <w:w w:val="105"/>
        </w:rPr>
        <w:t>人。提拔科级以</w:t>
      </w:r>
      <w:r>
        <w:rPr>
          <w:color w:val="6E6E72"/>
          <w:spacing w:val="-5"/>
          <w:w w:val="105"/>
        </w:rPr>
        <w:t>上</w:t>
      </w:r>
      <w:r>
        <w:rPr>
          <w:color w:val="525256"/>
          <w:spacing w:val="5"/>
          <w:w w:val="105"/>
        </w:rPr>
        <w:t>领导岗位干部</w:t>
      </w:r>
      <w:r>
        <w:rPr>
          <w:rFonts w:ascii="Times New Roman" w:eastAsia="Times New Roman"/>
          <w:color w:val="525256"/>
          <w:w w:val="105"/>
          <w:sz w:val="28"/>
        </w:rPr>
        <w:t>1</w:t>
      </w:r>
      <w:r>
        <w:rPr>
          <w:rFonts w:ascii="Times New Roman" w:eastAsia="Times New Roman"/>
          <w:color w:val="525256"/>
          <w:spacing w:val="-7"/>
          <w:w w:val="105"/>
          <w:sz w:val="28"/>
        </w:rPr>
        <w:t xml:space="preserve"> </w:t>
      </w:r>
      <w:r>
        <w:rPr>
          <w:color w:val="525256"/>
          <w:spacing w:val="-8"/>
          <w:w w:val="105"/>
        </w:rPr>
        <w:t>人</w:t>
      </w:r>
      <w:r>
        <w:rPr>
          <w:color w:val="525256"/>
          <w:spacing w:val="-34"/>
          <w:w w:val="95"/>
        </w:rPr>
        <w:t xml:space="preserve">， </w:t>
      </w:r>
      <w:r>
        <w:rPr>
          <w:color w:val="525256"/>
          <w:spacing w:val="-3"/>
          <w:w w:val="105"/>
        </w:rPr>
        <w:t>股级岗位干部</w:t>
      </w:r>
    </w:p>
    <w:p w14:paraId="16D0C2A4">
      <w:pPr>
        <w:pStyle w:val="3"/>
        <w:spacing w:before="8" w:line="376" w:lineRule="auto"/>
        <w:ind w:left="1480" w:right="603" w:firstLine="2"/>
        <w:jc w:val="both"/>
      </w:pPr>
      <w:r>
        <w:rPr>
          <w:rFonts w:ascii="Times New Roman" w:eastAsia="Times New Roman"/>
          <w:color w:val="424146"/>
          <w:sz w:val="28"/>
        </w:rPr>
        <w:t>14</w:t>
      </w:r>
      <w:r>
        <w:rPr>
          <w:rFonts w:ascii="Times New Roman" w:eastAsia="Times New Roman"/>
          <w:color w:val="424146"/>
          <w:spacing w:val="52"/>
          <w:sz w:val="28"/>
        </w:rPr>
        <w:t xml:space="preserve"> </w:t>
      </w:r>
      <w:r>
        <w:rPr>
          <w:color w:val="424146"/>
          <w:spacing w:val="-9"/>
        </w:rPr>
        <w:t xml:space="preserve">人， </w:t>
      </w:r>
      <w:r>
        <w:rPr>
          <w:rFonts w:ascii="Times New Roman" w:eastAsia="Times New Roman"/>
          <w:color w:val="424146"/>
          <w:sz w:val="28"/>
        </w:rPr>
        <w:t>19</w:t>
      </w:r>
      <w:r>
        <w:rPr>
          <w:rFonts w:ascii="Times New Roman" w:eastAsia="Times New Roman"/>
          <w:color w:val="424146"/>
          <w:spacing w:val="59"/>
          <w:sz w:val="28"/>
        </w:rPr>
        <w:t xml:space="preserve"> </w:t>
      </w:r>
      <w:r>
        <w:rPr>
          <w:color w:val="424146"/>
          <w:spacing w:val="-1"/>
        </w:rPr>
        <w:t>名表现优秀的医务人员从乡镇卫生院选调到县级医疗卫生</w:t>
      </w:r>
      <w:r>
        <w:rPr>
          <w:color w:val="525256"/>
        </w:rPr>
        <w:t>单位工作。</w:t>
      </w:r>
    </w:p>
    <w:p w14:paraId="35DFB549">
      <w:pPr>
        <w:pStyle w:val="3"/>
        <w:spacing w:before="38" w:line="391" w:lineRule="auto"/>
        <w:ind w:left="1482" w:right="481" w:firstLine="731"/>
        <w:jc w:val="both"/>
      </w:pPr>
      <w:r>
        <w:rPr>
          <w:color w:val="525256"/>
        </w:rPr>
        <w:t>（四）</w:t>
      </w:r>
      <w:r>
        <w:rPr>
          <w:color w:val="525256"/>
          <w:spacing w:val="-1"/>
        </w:rPr>
        <w:t>聚焦强统筹、建机制，公共卫生服务体系不断健全。一是基本公共卫生服务项目扎实开展</w:t>
      </w:r>
      <w:r>
        <w:rPr>
          <w:color w:val="6E6E72"/>
        </w:rPr>
        <w:t>。</w:t>
      </w:r>
      <w:r>
        <w:rPr>
          <w:color w:val="525256"/>
          <w:spacing w:val="6"/>
        </w:rPr>
        <w:t>电子健康档案共建</w:t>
      </w:r>
      <w:r>
        <w:rPr>
          <w:rFonts w:ascii="Times New Roman" w:eastAsia="Times New Roman"/>
          <w:color w:val="525256"/>
          <w:spacing w:val="9"/>
          <w:sz w:val="28"/>
        </w:rPr>
        <w:t>82</w:t>
      </w:r>
      <w:r>
        <w:rPr>
          <w:rFonts w:ascii="Times New Roman" w:eastAsia="Times New Roman"/>
          <w:color w:val="525256"/>
          <w:spacing w:val="12"/>
          <w:sz w:val="28"/>
        </w:rPr>
        <w:t xml:space="preserve">   </w:t>
      </w:r>
      <w:r>
        <w:rPr>
          <w:color w:val="525256"/>
          <w:spacing w:val="15"/>
        </w:rPr>
        <w:t>万余份， 家</w:t>
      </w:r>
    </w:p>
    <w:p w14:paraId="3421D1D0">
      <w:pPr>
        <w:pStyle w:val="3"/>
        <w:spacing w:line="388" w:lineRule="auto"/>
        <w:ind w:left="1469" w:right="252" w:firstLine="7"/>
      </w:pPr>
      <w:r>
        <w:rPr>
          <w:color w:val="525256"/>
          <w:spacing w:val="-18"/>
          <w:w w:val="105"/>
        </w:rPr>
        <w:t xml:space="preserve">庭医生签约 </w:t>
      </w:r>
      <w:r>
        <w:rPr>
          <w:rFonts w:ascii="Times New Roman" w:hAnsi="Times New Roman" w:eastAsia="Times New Roman"/>
          <w:color w:val="525256"/>
          <w:w w:val="105"/>
          <w:sz w:val="28"/>
        </w:rPr>
        <w:t>77</w:t>
      </w:r>
      <w:r>
        <w:rPr>
          <w:rFonts w:ascii="Times New Roman" w:hAnsi="Times New Roman" w:eastAsia="Times New Roman"/>
          <w:color w:val="525256"/>
          <w:spacing w:val="-22"/>
          <w:w w:val="105"/>
          <w:sz w:val="28"/>
        </w:rPr>
        <w:t xml:space="preserve"> </w:t>
      </w:r>
      <w:r>
        <w:rPr>
          <w:color w:val="525256"/>
          <w:spacing w:val="2"/>
          <w:w w:val="105"/>
        </w:rPr>
        <w:t>万余人</w:t>
      </w:r>
      <w:r>
        <w:rPr>
          <w:color w:val="525256"/>
          <w:spacing w:val="-27"/>
          <w:w w:val="85"/>
        </w:rPr>
        <w:t xml:space="preserve">， </w:t>
      </w:r>
      <w:r>
        <w:rPr>
          <w:color w:val="525256"/>
          <w:spacing w:val="-6"/>
          <w:w w:val="105"/>
        </w:rPr>
        <w:t xml:space="preserve">重点人群家庭医生签约率 </w:t>
      </w:r>
      <w:r>
        <w:rPr>
          <w:rFonts w:ascii="Times New Roman" w:hAnsi="Times New Roman" w:eastAsia="Times New Roman"/>
          <w:color w:val="525256"/>
          <w:spacing w:val="4"/>
          <w:w w:val="105"/>
          <w:sz w:val="28"/>
        </w:rPr>
        <w:t>100</w:t>
      </w:r>
      <w:r>
        <w:rPr>
          <w:rFonts w:ascii="Times New Roman" w:hAnsi="Times New Roman" w:eastAsia="Times New Roman"/>
          <w:color w:val="6E6E72"/>
          <w:spacing w:val="4"/>
          <w:w w:val="105"/>
          <w:sz w:val="28"/>
        </w:rPr>
        <w:t>%</w:t>
      </w:r>
      <w:r>
        <w:rPr>
          <w:color w:val="525256"/>
          <w:spacing w:val="-22"/>
          <w:w w:val="85"/>
        </w:rPr>
        <w:t xml:space="preserve">。 </w:t>
      </w:r>
      <w:r>
        <w:rPr>
          <w:rFonts w:ascii="Times New Roman" w:hAnsi="Times New Roman" w:eastAsia="Times New Roman"/>
          <w:color w:val="525256"/>
          <w:w w:val="85"/>
          <w:sz w:val="28"/>
        </w:rPr>
        <w:t>1</w:t>
      </w:r>
      <w:r>
        <w:rPr>
          <w:rFonts w:ascii="Times New Roman" w:hAnsi="Times New Roman" w:eastAsia="Times New Roman"/>
          <w:color w:val="525256"/>
          <w:spacing w:val="-15"/>
          <w:w w:val="85"/>
          <w:sz w:val="28"/>
        </w:rPr>
        <w:t xml:space="preserve"> </w:t>
      </w:r>
      <w:r>
        <w:rPr>
          <w:rFonts w:ascii="Times New Roman" w:hAnsi="Times New Roman" w:eastAsia="Times New Roman"/>
          <w:color w:val="525256"/>
          <w:w w:val="105"/>
          <w:sz w:val="28"/>
        </w:rPr>
        <w:t>24</w:t>
      </w:r>
      <w:r>
        <w:rPr>
          <w:rFonts w:ascii="Times New Roman" w:hAnsi="Times New Roman" w:eastAsia="Times New Roman"/>
          <w:color w:val="525256"/>
          <w:spacing w:val="-17"/>
          <w:w w:val="105"/>
          <w:sz w:val="28"/>
        </w:rPr>
        <w:t xml:space="preserve"> </w:t>
      </w:r>
      <w:r>
        <w:rPr>
          <w:color w:val="525256"/>
          <w:w w:val="105"/>
        </w:rPr>
        <w:t>台乡村</w:t>
      </w:r>
      <w:r>
        <w:rPr>
          <w:color w:val="525256"/>
          <w:spacing w:val="2"/>
        </w:rPr>
        <w:t>医生健康一体机投入使用</w:t>
      </w:r>
      <w:r>
        <w:rPr>
          <w:color w:val="525256"/>
          <w:spacing w:val="23"/>
          <w:w w:val="85"/>
        </w:rPr>
        <w:t>，</w:t>
      </w:r>
      <w:r>
        <w:rPr>
          <w:color w:val="525256"/>
          <w:spacing w:val="-7"/>
        </w:rPr>
        <w:t>健康体检服务更加高效</w:t>
      </w:r>
      <w:r>
        <w:rPr>
          <w:color w:val="2F2F34"/>
          <w:spacing w:val="52"/>
          <w:w w:val="85"/>
        </w:rPr>
        <w:t xml:space="preserve">； </w:t>
      </w:r>
      <w:r>
        <w:rPr>
          <w:color w:val="525256"/>
        </w:rPr>
        <w:t>烟溪镇、渠江镇、</w:t>
      </w:r>
      <w:r>
        <w:rPr>
          <w:color w:val="525256"/>
          <w:spacing w:val="-13"/>
          <w:w w:val="105"/>
        </w:rPr>
        <w:t xml:space="preserve">古楼乡等 </w:t>
      </w:r>
      <w:r>
        <w:rPr>
          <w:rFonts w:ascii="Times New Roman" w:hAnsi="Times New Roman" w:eastAsia="Times New Roman"/>
          <w:color w:val="525256"/>
          <w:w w:val="105"/>
          <w:sz w:val="28"/>
        </w:rPr>
        <w:t>21</w:t>
      </w:r>
      <w:r>
        <w:rPr>
          <w:rFonts w:ascii="Times New Roman" w:hAnsi="Times New Roman" w:eastAsia="Times New Roman"/>
          <w:color w:val="525256"/>
          <w:spacing w:val="12"/>
          <w:w w:val="105"/>
          <w:sz w:val="28"/>
        </w:rPr>
        <w:t xml:space="preserve"> </w:t>
      </w:r>
      <w:r>
        <w:rPr>
          <w:color w:val="525256"/>
          <w:w w:val="105"/>
        </w:rPr>
        <w:t>家乡镇卫生院通过县级</w:t>
      </w:r>
      <w:r>
        <w:rPr>
          <w:rFonts w:ascii="Times New Roman" w:hAnsi="Times New Roman" w:eastAsia="Times New Roman"/>
          <w:color w:val="525256"/>
          <w:spacing w:val="-21"/>
          <w:w w:val="105"/>
          <w:sz w:val="31"/>
        </w:rPr>
        <w:t xml:space="preserve">“ </w:t>
      </w:r>
      <w:r>
        <w:rPr>
          <w:rFonts w:ascii="Times New Roman" w:hAnsi="Times New Roman" w:eastAsia="Times New Roman"/>
          <w:color w:val="525256"/>
          <w:w w:val="105"/>
          <w:sz w:val="31"/>
        </w:rPr>
        <w:t>6S"</w:t>
      </w:r>
      <w:r>
        <w:rPr>
          <w:rFonts w:ascii="Times New Roman" w:hAnsi="Times New Roman" w:eastAsia="Times New Roman"/>
          <w:color w:val="525256"/>
          <w:spacing w:val="16"/>
          <w:w w:val="105"/>
          <w:sz w:val="31"/>
        </w:rPr>
        <w:t xml:space="preserve">  </w:t>
      </w:r>
      <w:r>
        <w:rPr>
          <w:color w:val="525256"/>
          <w:w w:val="105"/>
        </w:rPr>
        <w:t>精益化管理标准验收。有序</w:t>
      </w:r>
      <w:r>
        <w:rPr>
          <w:color w:val="525256"/>
          <w:spacing w:val="-5"/>
          <w:w w:val="105"/>
        </w:rPr>
        <w:t>推进乡村医生等级评定试点工作</w:t>
      </w:r>
      <w:r>
        <w:rPr>
          <w:color w:val="525256"/>
          <w:spacing w:val="-41"/>
          <w:w w:val="85"/>
        </w:rPr>
        <w:t xml:space="preserve">， </w:t>
      </w:r>
      <w:r>
        <w:rPr>
          <w:color w:val="525256"/>
          <w:spacing w:val="-9"/>
          <w:w w:val="105"/>
        </w:rPr>
        <w:t xml:space="preserve">共评定乡村医生 </w:t>
      </w:r>
      <w:r>
        <w:rPr>
          <w:rFonts w:ascii="Times New Roman" w:hAnsi="Times New Roman" w:eastAsia="Times New Roman"/>
          <w:color w:val="525256"/>
          <w:spacing w:val="3"/>
          <w:w w:val="105"/>
          <w:sz w:val="28"/>
        </w:rPr>
        <w:t>387</w:t>
      </w:r>
      <w:r>
        <w:rPr>
          <w:rFonts w:ascii="Times New Roman" w:hAnsi="Times New Roman" w:eastAsia="Times New Roman"/>
          <w:color w:val="525256"/>
          <w:spacing w:val="-15"/>
          <w:w w:val="105"/>
          <w:sz w:val="28"/>
        </w:rPr>
        <w:t xml:space="preserve"> </w:t>
      </w:r>
      <w:r>
        <w:rPr>
          <w:color w:val="525256"/>
          <w:spacing w:val="-8"/>
          <w:w w:val="105"/>
        </w:rPr>
        <w:t>人</w:t>
      </w:r>
      <w:r>
        <w:rPr>
          <w:color w:val="525256"/>
          <w:spacing w:val="-30"/>
          <w:w w:val="85"/>
        </w:rPr>
        <w:t xml:space="preserve">， </w:t>
      </w:r>
      <w:r>
        <w:rPr>
          <w:color w:val="525256"/>
          <w:w w:val="105"/>
        </w:rPr>
        <w:t>其中一级</w:t>
      </w:r>
      <w:r>
        <w:rPr>
          <w:color w:val="525256"/>
          <w:spacing w:val="26"/>
          <w:w w:val="105"/>
        </w:rPr>
        <w:t>村医</w:t>
      </w:r>
      <w:r>
        <w:rPr>
          <w:rFonts w:ascii="Times New Roman" w:hAnsi="Times New Roman" w:eastAsia="Times New Roman"/>
          <w:color w:val="525256"/>
          <w:w w:val="105"/>
          <w:sz w:val="28"/>
        </w:rPr>
        <w:t xml:space="preserve">5 </w:t>
      </w:r>
      <w:r>
        <w:rPr>
          <w:color w:val="525256"/>
          <w:spacing w:val="-13"/>
          <w:w w:val="105"/>
        </w:rPr>
        <w:t>人、</w:t>
      </w:r>
      <w:r>
        <w:rPr>
          <w:color w:val="6E6E72"/>
          <w:spacing w:val="-8"/>
          <w:w w:val="105"/>
        </w:rPr>
        <w:t>二</w:t>
      </w:r>
      <w:r>
        <w:rPr>
          <w:color w:val="525256"/>
          <w:spacing w:val="-24"/>
          <w:w w:val="105"/>
        </w:rPr>
        <w:t xml:space="preserve">级村医 </w:t>
      </w:r>
      <w:r>
        <w:rPr>
          <w:rFonts w:ascii="Times New Roman" w:hAnsi="Times New Roman" w:eastAsia="Times New Roman"/>
          <w:color w:val="525256"/>
          <w:w w:val="105"/>
          <w:sz w:val="28"/>
        </w:rPr>
        <w:t>167</w:t>
      </w:r>
      <w:r>
        <w:rPr>
          <w:rFonts w:ascii="Times New Roman" w:hAnsi="Times New Roman" w:eastAsia="Times New Roman"/>
          <w:color w:val="525256"/>
          <w:spacing w:val="30"/>
          <w:w w:val="105"/>
          <w:sz w:val="28"/>
        </w:rPr>
        <w:t xml:space="preserve"> </w:t>
      </w:r>
      <w:r>
        <w:rPr>
          <w:color w:val="525256"/>
          <w:spacing w:val="-14"/>
          <w:w w:val="105"/>
        </w:rPr>
        <w:t>人、</w:t>
      </w:r>
      <w:r>
        <w:rPr>
          <w:color w:val="6E6E72"/>
          <w:w w:val="105"/>
        </w:rPr>
        <w:t>三</w:t>
      </w:r>
      <w:r>
        <w:rPr>
          <w:color w:val="525256"/>
          <w:spacing w:val="-17"/>
          <w:w w:val="105"/>
        </w:rPr>
        <w:t xml:space="preserve">级村医 </w:t>
      </w:r>
      <w:r>
        <w:rPr>
          <w:rFonts w:ascii="Times New Roman" w:hAnsi="Times New Roman" w:eastAsia="Times New Roman"/>
          <w:color w:val="525256"/>
          <w:w w:val="105"/>
          <w:sz w:val="28"/>
        </w:rPr>
        <w:t>215</w:t>
      </w:r>
      <w:r>
        <w:rPr>
          <w:rFonts w:ascii="Times New Roman" w:hAnsi="Times New Roman" w:eastAsia="Times New Roman"/>
          <w:color w:val="525256"/>
          <w:spacing w:val="25"/>
          <w:w w:val="105"/>
          <w:sz w:val="28"/>
        </w:rPr>
        <w:t xml:space="preserve"> </w:t>
      </w:r>
      <w:r>
        <w:rPr>
          <w:color w:val="525256"/>
          <w:spacing w:val="-4"/>
          <w:w w:val="105"/>
        </w:rPr>
        <w:t>人</w:t>
      </w:r>
      <w:r>
        <w:rPr>
          <w:color w:val="6E6E72"/>
          <w:spacing w:val="-23"/>
          <w:w w:val="105"/>
        </w:rPr>
        <w:t>。</w:t>
      </w:r>
      <w:r>
        <w:rPr>
          <w:color w:val="525256"/>
          <w:w w:val="105"/>
        </w:rPr>
        <w:t>二是疾病防控全力</w:t>
      </w:r>
    </w:p>
    <w:p w14:paraId="64D51B6E">
      <w:pPr>
        <w:spacing w:before="6"/>
        <w:ind w:left="1475" w:right="0" w:firstLine="0"/>
        <w:jc w:val="both"/>
        <w:rPr>
          <w:rFonts w:ascii="Times New Roman" w:eastAsia="Times New Roman"/>
          <w:sz w:val="28"/>
        </w:rPr>
      </w:pPr>
      <w:r>
        <w:rPr>
          <w:color w:val="525256"/>
          <w:w w:val="105"/>
          <w:sz w:val="29"/>
        </w:rPr>
        <w:t>推进</w:t>
      </w:r>
      <w:r>
        <w:rPr>
          <w:color w:val="6E6E72"/>
          <w:spacing w:val="-126"/>
          <w:w w:val="105"/>
          <w:sz w:val="29"/>
        </w:rPr>
        <w:t>。</w:t>
      </w:r>
      <w:r>
        <w:rPr>
          <w:color w:val="525256"/>
          <w:w w:val="105"/>
          <w:sz w:val="29"/>
        </w:rPr>
        <w:t>全县共报</w:t>
      </w:r>
      <w:r>
        <w:rPr>
          <w:color w:val="6E6E72"/>
          <w:spacing w:val="-8"/>
          <w:w w:val="105"/>
          <w:sz w:val="29"/>
        </w:rPr>
        <w:t>告</w:t>
      </w:r>
      <w:r>
        <w:rPr>
          <w:color w:val="525256"/>
          <w:spacing w:val="9"/>
          <w:w w:val="105"/>
          <w:sz w:val="29"/>
        </w:rPr>
        <w:t>法定传染病</w:t>
      </w:r>
      <w:r>
        <w:rPr>
          <w:rFonts w:ascii="Times New Roman" w:eastAsia="Times New Roman"/>
          <w:color w:val="525256"/>
          <w:w w:val="105"/>
          <w:sz w:val="28"/>
        </w:rPr>
        <w:t>17</w:t>
      </w:r>
      <w:r>
        <w:rPr>
          <w:rFonts w:ascii="Times New Roman" w:eastAsia="Times New Roman"/>
          <w:color w:val="525256"/>
          <w:spacing w:val="13"/>
          <w:w w:val="105"/>
          <w:sz w:val="28"/>
        </w:rPr>
        <w:t xml:space="preserve"> </w:t>
      </w:r>
      <w:r>
        <w:rPr>
          <w:color w:val="525256"/>
          <w:spacing w:val="-28"/>
          <w:w w:val="105"/>
          <w:sz w:val="29"/>
        </w:rPr>
        <w:t xml:space="preserve">种计 </w:t>
      </w:r>
      <w:r>
        <w:rPr>
          <w:rFonts w:ascii="Times New Roman" w:eastAsia="Times New Roman"/>
          <w:color w:val="525256"/>
          <w:w w:val="105"/>
          <w:sz w:val="28"/>
        </w:rPr>
        <w:t>6155</w:t>
      </w:r>
      <w:r>
        <w:rPr>
          <w:rFonts w:ascii="Times New Roman" w:eastAsia="Times New Roman"/>
          <w:color w:val="525256"/>
          <w:spacing w:val="30"/>
          <w:w w:val="105"/>
          <w:sz w:val="28"/>
        </w:rPr>
        <w:t xml:space="preserve"> </w:t>
      </w:r>
      <w:r>
        <w:rPr>
          <w:color w:val="525256"/>
          <w:spacing w:val="-11"/>
          <w:w w:val="105"/>
          <w:sz w:val="29"/>
        </w:rPr>
        <w:t>例，总发病率为</w:t>
      </w:r>
      <w:r>
        <w:rPr>
          <w:rFonts w:ascii="Times New Roman" w:eastAsia="Times New Roman"/>
          <w:color w:val="525256"/>
          <w:spacing w:val="3"/>
          <w:w w:val="105"/>
          <w:sz w:val="28"/>
        </w:rPr>
        <w:t>825.</w:t>
      </w:r>
      <w:r>
        <w:rPr>
          <w:rFonts w:ascii="Times New Roman" w:eastAsia="Times New Roman"/>
          <w:color w:val="525256"/>
          <w:spacing w:val="-15"/>
          <w:w w:val="105"/>
          <w:sz w:val="28"/>
        </w:rPr>
        <w:t xml:space="preserve"> </w:t>
      </w:r>
      <w:r>
        <w:rPr>
          <w:rFonts w:ascii="Times New Roman" w:eastAsia="Times New Roman"/>
          <w:color w:val="525256"/>
          <w:w w:val="105"/>
          <w:sz w:val="28"/>
        </w:rPr>
        <w:t>96/</w:t>
      </w:r>
      <w:r>
        <w:rPr>
          <w:rFonts w:ascii="Times New Roman" w:eastAsia="Times New Roman"/>
          <w:color w:val="525256"/>
          <w:spacing w:val="-11"/>
          <w:w w:val="105"/>
          <w:sz w:val="28"/>
        </w:rPr>
        <w:t xml:space="preserve"> </w:t>
      </w:r>
      <w:r>
        <w:rPr>
          <w:rFonts w:ascii="Times New Roman" w:eastAsia="Times New Roman"/>
          <w:color w:val="525256"/>
          <w:w w:val="105"/>
          <w:sz w:val="28"/>
        </w:rPr>
        <w:t>10</w:t>
      </w:r>
    </w:p>
    <w:p w14:paraId="5A8FB9C9">
      <w:pPr>
        <w:pStyle w:val="3"/>
        <w:spacing w:before="219" w:line="388" w:lineRule="auto"/>
        <w:ind w:left="1458" w:right="464" w:firstLine="9"/>
        <w:jc w:val="both"/>
      </w:pPr>
      <w:r>
        <mc:AlternateContent>
          <mc:Choice Requires="wps">
            <w:drawing>
              <wp:anchor distT="0" distB="0" distL="114300" distR="114300" simplePos="0" relativeHeight="251664384" behindDoc="1" locked="0" layoutInCell="1" allowOverlap="1">
                <wp:simplePos x="0" y="0"/>
                <wp:positionH relativeFrom="page">
                  <wp:posOffset>3448685</wp:posOffset>
                </wp:positionH>
                <wp:positionV relativeFrom="paragraph">
                  <wp:posOffset>419735</wp:posOffset>
                </wp:positionV>
                <wp:extent cx="330200" cy="6762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0200" cy="676275"/>
                        </a:xfrm>
                        <a:prstGeom prst="rect">
                          <a:avLst/>
                        </a:prstGeom>
                        <a:noFill/>
                        <a:ln>
                          <a:noFill/>
                        </a:ln>
                      </wps:spPr>
                      <wps:txbx>
                        <w:txbxContent>
                          <w:p w14:paraId="0D0787D4">
                            <w:pPr>
                              <w:spacing w:before="0" w:line="1065" w:lineRule="exact"/>
                              <w:ind w:left="0" w:right="0" w:firstLine="0"/>
                              <w:jc w:val="left"/>
                              <w:rPr>
                                <w:rFonts w:ascii="Times New Roman"/>
                                <w:sz w:val="96"/>
                              </w:rPr>
                            </w:pPr>
                            <w:r>
                              <w:rPr>
                                <w:rFonts w:ascii="Times New Roman"/>
                                <w:color w:val="A0A0A5"/>
                                <w:w w:val="80"/>
                                <w:sz w:val="96"/>
                              </w:rPr>
                              <w:t>--</w:t>
                            </w:r>
                          </w:p>
                        </w:txbxContent>
                      </wps:txbx>
                      <wps:bodyPr lIns="0" tIns="0" rIns="0" bIns="0" upright="1"/>
                    </wps:wsp>
                  </a:graphicData>
                </a:graphic>
              </wp:anchor>
            </w:drawing>
          </mc:Choice>
          <mc:Fallback>
            <w:pict>
              <v:shape id="_x0000_s1026" o:spid="_x0000_s1026" o:spt="202" type="#_x0000_t202" style="position:absolute;left:0pt;margin-left:271.55pt;margin-top:33.05pt;height:53.25pt;width:26pt;mso-position-horizontal-relative:page;z-index:-251652096;mso-width-relative:page;mso-height-relative:page;" filled="f" stroked="f" coordsize="21600,21600" o:gfxdata="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I0/wnYAAAACgEAAA8AAAAAAAAAAQAgAAAAIgAAAGRycy9kb3ducmV2LnhtbFBLAQIU&#10;ABQAAAAIAIdO4kAH5P8EugEAAHMDAAAOAAAAAAAAAAEAIAAAACcBAABkcnMvZTJvRG9jLnhtbFBL&#10;BQYAAAAABgAGAFkBAABTBQAAAAA=&#10;">
                <v:fill on="f" focussize="0,0"/>
                <v:stroke on="f"/>
                <v:imagedata o:title=""/>
                <o:lock v:ext="edit" aspectratio="f"/>
                <v:textbox inset="0mm,0mm,0mm,0mm">
                  <w:txbxContent>
                    <w:p w14:paraId="0D0787D4">
                      <w:pPr>
                        <w:spacing w:before="0" w:line="1065" w:lineRule="exact"/>
                        <w:ind w:left="0" w:right="0" w:firstLine="0"/>
                        <w:jc w:val="left"/>
                        <w:rPr>
                          <w:rFonts w:ascii="Times New Roman"/>
                          <w:sz w:val="96"/>
                        </w:rPr>
                      </w:pPr>
                      <w:r>
                        <w:rPr>
                          <w:rFonts w:ascii="Times New Roman"/>
                          <w:color w:val="A0A0A5"/>
                          <w:w w:val="80"/>
                          <w:sz w:val="96"/>
                        </w:rPr>
                        <w:t>--</w:t>
                      </w:r>
                    </w:p>
                  </w:txbxContent>
                </v:textbox>
              </v:shape>
            </w:pict>
          </mc:Fallback>
        </mc:AlternateContent>
      </w:r>
      <w:r>
        <w:rPr>
          <w:color w:val="424146"/>
          <w:spacing w:val="-8"/>
        </w:rPr>
        <w:t>万</w:t>
      </w:r>
      <w:r>
        <w:rPr>
          <w:color w:val="424146"/>
          <w:w w:val="85"/>
        </w:rPr>
        <w:t>，</w:t>
      </w:r>
      <w:r>
        <w:rPr>
          <w:color w:val="424146"/>
        </w:rPr>
        <w:t xml:space="preserve">成功处理突发公共卫生事件 </w:t>
      </w:r>
      <w:r>
        <w:rPr>
          <w:rFonts w:ascii="Times New Roman" w:eastAsia="Times New Roman"/>
          <w:color w:val="424146"/>
          <w:sz w:val="30"/>
        </w:rPr>
        <w:t>2</w:t>
      </w:r>
      <w:r>
        <w:rPr>
          <w:rFonts w:ascii="Times New Roman" w:eastAsia="Times New Roman"/>
          <w:color w:val="424146"/>
          <w:spacing w:val="62"/>
          <w:sz w:val="30"/>
        </w:rPr>
        <w:t xml:space="preserve"> </w:t>
      </w:r>
      <w:r>
        <w:rPr>
          <w:color w:val="424146"/>
          <w:spacing w:val="-3"/>
        </w:rPr>
        <w:t>起</w:t>
      </w:r>
      <w:r>
        <w:rPr>
          <w:color w:val="6E6E72"/>
          <w:spacing w:val="-85"/>
        </w:rPr>
        <w:t>。</w:t>
      </w:r>
      <w:r>
        <w:rPr>
          <w:color w:val="424146"/>
          <w:spacing w:val="-12"/>
        </w:rPr>
        <w:t>扎实开展艾滋病、结核病、</w:t>
      </w:r>
      <w:r>
        <w:rPr>
          <w:rFonts w:ascii="Times New Roman" w:eastAsia="Times New Roman"/>
          <w:color w:val="424146"/>
          <w:spacing w:val="-3"/>
          <w:sz w:val="28"/>
        </w:rPr>
        <w:t xml:space="preserve">H7N9 </w:t>
      </w:r>
      <w:r>
        <w:rPr>
          <w:color w:val="424146"/>
        </w:rPr>
        <w:t xml:space="preserve">人禽流感、霍乱、狂犬病、手足口病等重点传染病防治主作，规划疫 </w:t>
      </w:r>
      <w:r>
        <w:rPr>
          <w:color w:val="525256"/>
          <w:spacing w:val="7"/>
        </w:rPr>
        <w:t>苗接种率保持</w:t>
      </w:r>
      <w:r>
        <w:rPr>
          <w:rFonts w:ascii="Times New Roman" w:eastAsia="Times New Roman"/>
          <w:color w:val="525256"/>
          <w:spacing w:val="-20"/>
          <w:sz w:val="28"/>
        </w:rPr>
        <w:t>95</w:t>
      </w:r>
      <w:r>
        <w:rPr>
          <w:color w:val="525256"/>
          <w:spacing w:val="-11"/>
        </w:rPr>
        <w:t>％以上</w:t>
      </w:r>
      <w:r>
        <w:rPr>
          <w:color w:val="525256"/>
          <w:spacing w:val="36"/>
          <w:w w:val="85"/>
        </w:rPr>
        <w:t xml:space="preserve">； </w:t>
      </w:r>
      <w:r>
        <w:rPr>
          <w:color w:val="525256"/>
          <w:spacing w:val="2"/>
        </w:rPr>
        <w:t>管理我县在册严重精神障碍患者</w:t>
      </w:r>
      <w:r>
        <w:rPr>
          <w:rFonts w:ascii="Times New Roman" w:eastAsia="Times New Roman"/>
          <w:color w:val="525256"/>
          <w:sz w:val="28"/>
        </w:rPr>
        <w:t>4310</w:t>
      </w:r>
      <w:r>
        <w:rPr>
          <w:rFonts w:ascii="Times New Roman" w:eastAsia="Times New Roman"/>
          <w:color w:val="525256"/>
          <w:spacing w:val="12"/>
          <w:sz w:val="28"/>
        </w:rPr>
        <w:t xml:space="preserve"> </w:t>
      </w:r>
      <w:r>
        <w:rPr>
          <w:color w:val="525256"/>
          <w:spacing w:val="-8"/>
        </w:rPr>
        <w:t>人</w:t>
      </w:r>
      <w:r>
        <w:rPr>
          <w:color w:val="525256"/>
          <w:spacing w:val="24"/>
          <w:w w:val="85"/>
        </w:rPr>
        <w:t>，</w:t>
      </w:r>
      <w:r>
        <w:rPr>
          <w:color w:val="525256"/>
        </w:rPr>
        <w:t>管</w:t>
      </w:r>
      <w:r>
        <w:rPr>
          <w:color w:val="525256"/>
          <w:spacing w:val="-9"/>
          <w:w w:val="105"/>
        </w:rPr>
        <w:t>理、面访、服药等精神卫生工作各项指标均超省定目标。</w:t>
      </w:r>
      <w:r>
        <w:rPr>
          <w:color w:val="6E6E72"/>
          <w:spacing w:val="-10"/>
          <w:w w:val="105"/>
        </w:rPr>
        <w:t>三</w:t>
      </w:r>
      <w:r>
        <w:rPr>
          <w:color w:val="525256"/>
          <w:w w:val="105"/>
        </w:rPr>
        <w:t>是综合监督执法全面加强。全县卫生监督执法人员共监督检查各级各类单位</w:t>
      </w:r>
      <w:r>
        <w:rPr>
          <w:rFonts w:ascii="Times New Roman" w:eastAsia="Times New Roman"/>
          <w:color w:val="424146"/>
          <w:w w:val="105"/>
          <w:sz w:val="28"/>
        </w:rPr>
        <w:t>1094</w:t>
      </w:r>
      <w:r>
        <w:rPr>
          <w:rFonts w:ascii="Times New Roman" w:eastAsia="Times New Roman"/>
          <w:color w:val="424146"/>
          <w:spacing w:val="-22"/>
          <w:w w:val="105"/>
          <w:sz w:val="28"/>
        </w:rPr>
        <w:t xml:space="preserve"> </w:t>
      </w:r>
      <w:r>
        <w:rPr>
          <w:color w:val="424146"/>
          <w:spacing w:val="3"/>
          <w:w w:val="105"/>
        </w:rPr>
        <w:t>家次</w:t>
      </w:r>
      <w:r>
        <w:rPr>
          <w:color w:val="424146"/>
          <w:spacing w:val="-36"/>
          <w:w w:val="85"/>
        </w:rPr>
        <w:t xml:space="preserve">， </w:t>
      </w:r>
      <w:r>
        <w:rPr>
          <w:color w:val="424146"/>
          <w:spacing w:val="-11"/>
          <w:w w:val="105"/>
        </w:rPr>
        <w:t xml:space="preserve">下达各类整改文书 </w:t>
      </w:r>
      <w:r>
        <w:rPr>
          <w:rFonts w:ascii="Times New Roman" w:eastAsia="Times New Roman"/>
          <w:color w:val="424146"/>
          <w:w w:val="105"/>
          <w:sz w:val="28"/>
        </w:rPr>
        <w:t>1094</w:t>
      </w:r>
      <w:r>
        <w:rPr>
          <w:rFonts w:ascii="Times New Roman" w:eastAsia="Times New Roman"/>
          <w:color w:val="424146"/>
          <w:spacing w:val="-9"/>
          <w:w w:val="105"/>
          <w:sz w:val="28"/>
        </w:rPr>
        <w:t xml:space="preserve"> </w:t>
      </w:r>
      <w:r>
        <w:rPr>
          <w:color w:val="424146"/>
          <w:w w:val="105"/>
        </w:rPr>
        <w:t>多份</w:t>
      </w:r>
      <w:r>
        <w:rPr>
          <w:color w:val="424146"/>
          <w:spacing w:val="-26"/>
          <w:w w:val="85"/>
        </w:rPr>
        <w:t xml:space="preserve">， </w:t>
      </w:r>
      <w:r>
        <w:rPr>
          <w:color w:val="424146"/>
          <w:spacing w:val="-8"/>
          <w:w w:val="105"/>
        </w:rPr>
        <w:t xml:space="preserve">查处各类违法案件 </w:t>
      </w:r>
      <w:r>
        <w:rPr>
          <w:rFonts w:ascii="Times New Roman" w:eastAsia="Times New Roman"/>
          <w:color w:val="424146"/>
          <w:w w:val="105"/>
          <w:sz w:val="28"/>
        </w:rPr>
        <w:t>38</w:t>
      </w:r>
      <w:r>
        <w:rPr>
          <w:rFonts w:ascii="Times New Roman" w:eastAsia="Times New Roman"/>
          <w:color w:val="424146"/>
          <w:spacing w:val="-18"/>
          <w:w w:val="105"/>
          <w:sz w:val="28"/>
        </w:rPr>
        <w:t xml:space="preserve"> </w:t>
      </w:r>
      <w:r>
        <w:rPr>
          <w:color w:val="424146"/>
          <w:w w:val="105"/>
        </w:rPr>
        <w:t>件</w:t>
      </w:r>
      <w:r>
        <w:rPr>
          <w:color w:val="424146"/>
          <w:w w:val="85"/>
        </w:rPr>
        <w:t xml:space="preserve">， </w:t>
      </w:r>
      <w:r>
        <w:rPr>
          <w:color w:val="525256"/>
          <w:spacing w:val="-11"/>
          <w:w w:val="105"/>
        </w:rPr>
        <w:t xml:space="preserve">处罚金额 </w:t>
      </w:r>
      <w:r>
        <w:rPr>
          <w:rFonts w:ascii="Times New Roman" w:eastAsia="Times New Roman"/>
          <w:color w:val="525256"/>
          <w:w w:val="105"/>
          <w:sz w:val="28"/>
        </w:rPr>
        <w:t>19</w:t>
      </w:r>
      <w:r>
        <w:rPr>
          <w:rFonts w:ascii="Times New Roman" w:eastAsia="Times New Roman"/>
          <w:color w:val="525256"/>
          <w:spacing w:val="31"/>
          <w:w w:val="105"/>
          <w:sz w:val="28"/>
        </w:rPr>
        <w:t xml:space="preserve"> </w:t>
      </w:r>
      <w:r>
        <w:rPr>
          <w:color w:val="525256"/>
          <w:spacing w:val="-14"/>
          <w:w w:val="105"/>
        </w:rPr>
        <w:t>万余元</w:t>
      </w:r>
      <w:r>
        <w:rPr>
          <w:color w:val="6E6E72"/>
          <w:spacing w:val="-24"/>
          <w:w w:val="105"/>
        </w:rPr>
        <w:t>。</w:t>
      </w:r>
      <w:r>
        <w:rPr>
          <w:color w:val="525256"/>
          <w:spacing w:val="-3"/>
          <w:w w:val="105"/>
        </w:rPr>
        <w:t>四是无偿献血卓有成效。全县共采集</w:t>
      </w:r>
      <w:r>
        <w:rPr>
          <w:rFonts w:ascii="Times New Roman" w:eastAsia="Times New Roman"/>
          <w:color w:val="525256"/>
          <w:w w:val="105"/>
          <w:sz w:val="28"/>
        </w:rPr>
        <w:t>6028</w:t>
      </w:r>
      <w:r>
        <w:rPr>
          <w:rFonts w:ascii="Times New Roman" w:eastAsia="Times New Roman"/>
          <w:color w:val="525256"/>
          <w:spacing w:val="38"/>
          <w:w w:val="105"/>
          <w:sz w:val="28"/>
        </w:rPr>
        <w:t xml:space="preserve"> </w:t>
      </w:r>
      <w:r>
        <w:rPr>
          <w:color w:val="525256"/>
          <w:w w:val="105"/>
        </w:rPr>
        <w:t>人次</w:t>
      </w:r>
      <w:r>
        <w:rPr>
          <w:color w:val="525256"/>
          <w:spacing w:val="-39"/>
          <w:w w:val="105"/>
        </w:rPr>
        <w:t xml:space="preserve">血液 </w:t>
      </w:r>
      <w:r>
        <w:rPr>
          <w:rFonts w:ascii="Times New Roman" w:eastAsia="Times New Roman"/>
          <w:color w:val="525256"/>
          <w:w w:val="105"/>
          <w:sz w:val="28"/>
        </w:rPr>
        <w:t>235</w:t>
      </w:r>
      <w:r>
        <w:rPr>
          <w:rFonts w:ascii="Times New Roman" w:eastAsia="Times New Roman"/>
          <w:color w:val="525256"/>
          <w:spacing w:val="-36"/>
          <w:w w:val="105"/>
          <w:sz w:val="28"/>
        </w:rPr>
        <w:t xml:space="preserve"> </w:t>
      </w:r>
      <w:r>
        <w:rPr>
          <w:color w:val="525256"/>
          <w:spacing w:val="4"/>
          <w:w w:val="105"/>
        </w:rPr>
        <w:t>万余毫升</w:t>
      </w:r>
      <w:r>
        <w:rPr>
          <w:color w:val="525256"/>
          <w:spacing w:val="-36"/>
          <w:w w:val="85"/>
        </w:rPr>
        <w:t xml:space="preserve">， </w:t>
      </w:r>
      <w:r>
        <w:rPr>
          <w:color w:val="525256"/>
          <w:w w:val="105"/>
        </w:rPr>
        <w:t>超额完成市定目标任务</w:t>
      </w:r>
      <w:r>
        <w:rPr>
          <w:color w:val="6E6E72"/>
          <w:spacing w:val="-24"/>
          <w:w w:val="105"/>
        </w:rPr>
        <w:t>。</w:t>
      </w:r>
      <w:r>
        <w:rPr>
          <w:color w:val="525256"/>
          <w:w w:val="105"/>
        </w:rPr>
        <w:t>五是爱国卫生运动深入</w:t>
      </w:r>
    </w:p>
    <w:p w14:paraId="3CDD845B">
      <w:pPr>
        <w:spacing w:after="0" w:line="388" w:lineRule="auto"/>
        <w:jc w:val="both"/>
        <w:sectPr>
          <w:pgSz w:w="11920" w:h="16840"/>
          <w:pgMar w:top="1600" w:right="920" w:bottom="1620" w:left="0" w:header="0" w:footer="1447" w:gutter="0"/>
          <w:cols w:space="720" w:num="1"/>
        </w:sectPr>
      </w:pPr>
    </w:p>
    <w:p w14:paraId="039299D6">
      <w:pPr>
        <w:pStyle w:val="3"/>
        <w:rPr>
          <w:sz w:val="20"/>
        </w:rPr>
      </w:pPr>
    </w:p>
    <w:p w14:paraId="3910F9F0">
      <w:pPr>
        <w:pStyle w:val="3"/>
        <w:spacing w:before="1"/>
        <w:rPr>
          <w:sz w:val="27"/>
        </w:rPr>
      </w:pPr>
    </w:p>
    <w:p w14:paraId="6D7BE840">
      <w:pPr>
        <w:spacing w:before="62" w:line="400" w:lineRule="auto"/>
        <w:ind w:left="1448" w:right="541" w:hanging="2"/>
        <w:jc w:val="both"/>
        <w:rPr>
          <w:sz w:val="28"/>
        </w:rPr>
      </w:pPr>
      <w:r>
        <w:rPr>
          <w:color w:val="504F56"/>
          <w:spacing w:val="-1"/>
          <w:w w:val="105"/>
          <w:sz w:val="28"/>
        </w:rPr>
        <w:t>推进。积极开展乡镇卫生创建，指导滔溪镇顺利通过国家卫生镇现场</w:t>
      </w:r>
      <w:r>
        <w:rPr>
          <w:color w:val="504F56"/>
          <w:spacing w:val="-4"/>
          <w:w w:val="105"/>
          <w:sz w:val="28"/>
        </w:rPr>
        <w:t>评估</w:t>
      </w:r>
      <w:r>
        <w:rPr>
          <w:color w:val="504F56"/>
          <w:spacing w:val="3"/>
          <w:sz w:val="28"/>
        </w:rPr>
        <w:t xml:space="preserve">， </w:t>
      </w:r>
      <w:r>
        <w:rPr>
          <w:color w:val="504F56"/>
          <w:spacing w:val="-11"/>
          <w:w w:val="105"/>
          <w:sz w:val="28"/>
        </w:rPr>
        <w:t xml:space="preserve">羊角塘镇、高明乡、梅城镇、乐安镇、平口镇、古楼乡等 </w:t>
      </w:r>
      <w:r>
        <w:rPr>
          <w:rFonts w:ascii="Times New Roman" w:eastAsia="Times New Roman"/>
          <w:color w:val="504F56"/>
          <w:w w:val="105"/>
          <w:sz w:val="31"/>
        </w:rPr>
        <w:t xml:space="preserve">6 </w:t>
      </w:r>
      <w:r>
        <w:rPr>
          <w:color w:val="504F56"/>
          <w:w w:val="105"/>
          <w:sz w:val="28"/>
        </w:rPr>
        <w:t>个乡镇通过省级卫生乡镇复审。</w:t>
      </w:r>
    </w:p>
    <w:p w14:paraId="53085054">
      <w:pPr>
        <w:spacing w:before="3" w:line="403" w:lineRule="auto"/>
        <w:ind w:left="1459" w:right="495" w:firstLine="734"/>
        <w:jc w:val="both"/>
        <w:rPr>
          <w:sz w:val="28"/>
        </w:rPr>
      </w:pPr>
      <w:r>
        <mc:AlternateContent>
          <mc:Choice Requires="wps">
            <w:drawing>
              <wp:anchor distT="0" distB="0" distL="114300" distR="114300" simplePos="0" relativeHeight="251666432" behindDoc="1" locked="0" layoutInCell="1" allowOverlap="1">
                <wp:simplePos x="0" y="0"/>
                <wp:positionH relativeFrom="page">
                  <wp:posOffset>3433445</wp:posOffset>
                </wp:positionH>
                <wp:positionV relativeFrom="paragraph">
                  <wp:posOffset>4063365</wp:posOffset>
                </wp:positionV>
                <wp:extent cx="349250" cy="711835"/>
                <wp:effectExtent l="0" t="0" r="0" b="0"/>
                <wp:wrapNone/>
                <wp:docPr id="17" name="文本框 6"/>
                <wp:cNvGraphicFramePr/>
                <a:graphic xmlns:a="http://schemas.openxmlformats.org/drawingml/2006/main">
                  <a:graphicData uri="http://schemas.microsoft.com/office/word/2010/wordprocessingShape">
                    <wps:wsp>
                      <wps:cNvSpPr txBox="1"/>
                      <wps:spPr>
                        <a:xfrm>
                          <a:off x="0" y="0"/>
                          <a:ext cx="349250" cy="711835"/>
                        </a:xfrm>
                        <a:prstGeom prst="rect">
                          <a:avLst/>
                        </a:prstGeom>
                        <a:noFill/>
                        <a:ln>
                          <a:noFill/>
                        </a:ln>
                      </wps:spPr>
                      <wps:txbx>
                        <w:txbxContent>
                          <w:p w14:paraId="33AA4145">
                            <w:pPr>
                              <w:spacing w:before="0" w:line="1120" w:lineRule="exact"/>
                              <w:ind w:left="0" w:right="0" w:firstLine="0"/>
                              <w:jc w:val="left"/>
                              <w:rPr>
                                <w:rFonts w:ascii="Times New Roman"/>
                                <w:sz w:val="101"/>
                              </w:rPr>
                            </w:pPr>
                            <w:r>
                              <w:rPr>
                                <w:rFonts w:ascii="Times New Roman"/>
                                <w:color w:val="ACAAB1"/>
                                <w:spacing w:val="-33"/>
                                <w:w w:val="90"/>
                                <w:sz w:val="101"/>
                              </w:rPr>
                              <w:t>-</w:t>
                            </w:r>
                            <w:r>
                              <w:rPr>
                                <w:rFonts w:ascii="Times New Roman"/>
                                <w:color w:val="808085"/>
                                <w:spacing w:val="-33"/>
                                <w:w w:val="90"/>
                                <w:sz w:val="101"/>
                              </w:rPr>
                              <w:t>-</w:t>
                            </w:r>
                          </w:p>
                        </w:txbxContent>
                      </wps:txbx>
                      <wps:bodyPr lIns="0" tIns="0" rIns="0" bIns="0" upright="1"/>
                    </wps:wsp>
                  </a:graphicData>
                </a:graphic>
              </wp:anchor>
            </w:drawing>
          </mc:Choice>
          <mc:Fallback>
            <w:pict>
              <v:shape id="文本框 6" o:spid="_x0000_s1026" o:spt="202" type="#_x0000_t202" style="position:absolute;left:0pt;margin-left:270.35pt;margin-top:319.95pt;height:56.05pt;width:27.5pt;mso-position-horizontal-relative:page;z-index:-251650048;mso-width-relative:page;mso-height-relative:page;" filled="f" stroked="f" coordsize="21600,21600" o:gfxdata="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EsMFvaAAAACwEAAA8AAAAAAAAAAQAgAAAAIgAAAGRycy9kb3ducmV2LnhtbFBL&#10;AQIUABQAAAAIAIdO4kC5+ZdWuwEAAHIDAAAOAAAAAAAAAAEAIAAAACkBAABkcnMvZTJvRG9jLnht&#10;bFBLBQYAAAAABgAGAFkBAABWBQAAAAA=&#10;">
                <v:fill on="f" focussize="0,0"/>
                <v:stroke on="f"/>
                <v:imagedata o:title=""/>
                <o:lock v:ext="edit" aspectratio="f"/>
                <v:textbox inset="0mm,0mm,0mm,0mm">
                  <w:txbxContent>
                    <w:p w14:paraId="33AA4145">
                      <w:pPr>
                        <w:spacing w:before="0" w:line="1120" w:lineRule="exact"/>
                        <w:ind w:left="0" w:right="0" w:firstLine="0"/>
                        <w:jc w:val="left"/>
                        <w:rPr>
                          <w:rFonts w:ascii="Times New Roman"/>
                          <w:sz w:val="101"/>
                        </w:rPr>
                      </w:pPr>
                      <w:r>
                        <w:rPr>
                          <w:rFonts w:ascii="Times New Roman"/>
                          <w:color w:val="ACAAB1"/>
                          <w:spacing w:val="-33"/>
                          <w:w w:val="90"/>
                          <w:sz w:val="101"/>
                        </w:rPr>
                        <w:t>-</w:t>
                      </w:r>
                      <w:r>
                        <w:rPr>
                          <w:rFonts w:ascii="Times New Roman"/>
                          <w:color w:val="808085"/>
                          <w:spacing w:val="-33"/>
                          <w:w w:val="90"/>
                          <w:sz w:val="101"/>
                        </w:rPr>
                        <w:t>-</w:t>
                      </w:r>
                    </w:p>
                  </w:txbxContent>
                </v:textbox>
              </v:shape>
            </w:pict>
          </mc:Fallback>
        </mc:AlternateContent>
      </w:r>
      <w:r>
        <w:rPr>
          <w:color w:val="504F56"/>
          <w:w w:val="105"/>
          <w:sz w:val="28"/>
        </w:rPr>
        <w:t>（五）聚焦惠民生、保质量，重点人群健康保障全面优化。一是妇幼工作有序开展。重点抓好母婴安全保障、出生缺陷防治等十项妇</w:t>
      </w:r>
      <w:r>
        <w:rPr>
          <w:color w:val="3F3D44"/>
          <w:spacing w:val="-2"/>
          <w:w w:val="105"/>
          <w:sz w:val="28"/>
        </w:rPr>
        <w:t>幼工作</w:t>
      </w:r>
      <w:r>
        <w:rPr>
          <w:color w:val="3F3D44"/>
          <w:spacing w:val="6"/>
          <w:w w:val="95"/>
          <w:sz w:val="28"/>
        </w:rPr>
        <w:t xml:space="preserve">， </w:t>
      </w:r>
      <w:r>
        <w:rPr>
          <w:color w:val="3F3D44"/>
          <w:spacing w:val="-8"/>
          <w:w w:val="105"/>
          <w:sz w:val="28"/>
        </w:rPr>
        <w:t>全年未发生孕产妇死亡</w:t>
      </w:r>
      <w:r>
        <w:rPr>
          <w:color w:val="66646B"/>
          <w:spacing w:val="-12"/>
          <w:w w:val="105"/>
          <w:sz w:val="28"/>
        </w:rPr>
        <w:t>。截至目</w:t>
      </w:r>
      <w:r>
        <w:rPr>
          <w:color w:val="3F3D44"/>
          <w:spacing w:val="7"/>
          <w:w w:val="105"/>
          <w:sz w:val="28"/>
        </w:rPr>
        <w:t>前</w:t>
      </w:r>
      <w:r>
        <w:rPr>
          <w:color w:val="3F3D44"/>
          <w:spacing w:val="-2"/>
          <w:w w:val="95"/>
          <w:sz w:val="28"/>
        </w:rPr>
        <w:t xml:space="preserve">， </w:t>
      </w:r>
      <w:r>
        <w:rPr>
          <w:color w:val="3F3D44"/>
          <w:spacing w:val="-2"/>
          <w:w w:val="105"/>
          <w:sz w:val="28"/>
        </w:rPr>
        <w:t>新生儿疾病免费筛查与</w:t>
      </w:r>
      <w:r>
        <w:rPr>
          <w:color w:val="504F56"/>
          <w:spacing w:val="-7"/>
          <w:w w:val="105"/>
          <w:sz w:val="28"/>
        </w:rPr>
        <w:t xml:space="preserve">诊断民生可感行动完成 </w:t>
      </w:r>
      <w:r>
        <w:rPr>
          <w:rFonts w:ascii="Times New Roman" w:hAnsi="Times New Roman" w:eastAsia="Times New Roman"/>
          <w:color w:val="504F56"/>
          <w:w w:val="105"/>
          <w:sz w:val="28"/>
        </w:rPr>
        <w:t>2600</w:t>
      </w:r>
      <w:r>
        <w:rPr>
          <w:rFonts w:ascii="Times New Roman" w:hAnsi="Times New Roman" w:eastAsia="Times New Roman"/>
          <w:color w:val="504F56"/>
          <w:spacing w:val="12"/>
          <w:w w:val="105"/>
          <w:sz w:val="28"/>
        </w:rPr>
        <w:t xml:space="preserve"> </w:t>
      </w:r>
      <w:r>
        <w:rPr>
          <w:color w:val="504F56"/>
          <w:spacing w:val="-23"/>
          <w:w w:val="105"/>
          <w:sz w:val="28"/>
        </w:rPr>
        <w:t xml:space="preserve">例， “ 两癌＂筛查 </w:t>
      </w:r>
      <w:r>
        <w:rPr>
          <w:rFonts w:ascii="Times New Roman" w:hAnsi="Times New Roman" w:eastAsia="Times New Roman"/>
          <w:color w:val="504F56"/>
          <w:w w:val="105"/>
          <w:sz w:val="28"/>
        </w:rPr>
        <w:t>20400</w:t>
      </w:r>
      <w:r>
        <w:rPr>
          <w:rFonts w:ascii="Times New Roman" w:hAnsi="Times New Roman" w:eastAsia="Times New Roman"/>
          <w:color w:val="504F56"/>
          <w:spacing w:val="23"/>
          <w:w w:val="105"/>
          <w:sz w:val="28"/>
        </w:rPr>
        <w:t xml:space="preserve"> </w:t>
      </w:r>
      <w:r>
        <w:rPr>
          <w:color w:val="504F56"/>
          <w:spacing w:val="-9"/>
          <w:w w:val="105"/>
          <w:sz w:val="28"/>
        </w:rPr>
        <w:t>人， 完成率均</w:t>
      </w:r>
      <w:r>
        <w:rPr>
          <w:color w:val="504F56"/>
          <w:spacing w:val="-44"/>
          <w:w w:val="105"/>
          <w:sz w:val="28"/>
        </w:rPr>
        <w:t xml:space="preserve">达 </w:t>
      </w:r>
      <w:r>
        <w:rPr>
          <w:rFonts w:ascii="Times New Roman" w:hAnsi="Times New Roman" w:eastAsia="Times New Roman"/>
          <w:color w:val="504F56"/>
          <w:spacing w:val="-9"/>
          <w:w w:val="105"/>
          <w:sz w:val="28"/>
        </w:rPr>
        <w:t>100%</w:t>
      </w:r>
      <w:r>
        <w:rPr>
          <w:color w:val="504F56"/>
          <w:spacing w:val="-38"/>
          <w:w w:val="95"/>
          <w:sz w:val="28"/>
        </w:rPr>
        <w:t>。</w:t>
      </w:r>
      <w:r>
        <w:rPr>
          <w:color w:val="808085"/>
          <w:spacing w:val="-8"/>
          <w:w w:val="105"/>
          <w:sz w:val="28"/>
        </w:rPr>
        <w:t>二</w:t>
      </w:r>
      <w:r>
        <w:rPr>
          <w:color w:val="504F56"/>
          <w:spacing w:val="-15"/>
          <w:w w:val="105"/>
          <w:sz w:val="28"/>
        </w:rPr>
        <w:t xml:space="preserve">是人口和家庭发展工作到位。全县入库总人口 </w:t>
      </w:r>
      <w:r>
        <w:rPr>
          <w:rFonts w:ascii="Times New Roman" w:hAnsi="Times New Roman" w:eastAsia="Times New Roman"/>
          <w:color w:val="504F56"/>
          <w:spacing w:val="3"/>
          <w:w w:val="105"/>
          <w:sz w:val="28"/>
        </w:rPr>
        <w:t xml:space="preserve">101. </w:t>
      </w:r>
      <w:r>
        <w:rPr>
          <w:rFonts w:ascii="Times New Roman" w:hAnsi="Times New Roman" w:eastAsia="Times New Roman"/>
          <w:color w:val="504F56"/>
          <w:w w:val="105"/>
          <w:sz w:val="28"/>
        </w:rPr>
        <w:t>9</w:t>
      </w:r>
      <w:r>
        <w:rPr>
          <w:rFonts w:ascii="Times New Roman" w:hAnsi="Times New Roman" w:eastAsia="Times New Roman"/>
          <w:color w:val="504F56"/>
          <w:spacing w:val="11"/>
          <w:w w:val="105"/>
          <w:sz w:val="28"/>
        </w:rPr>
        <w:t xml:space="preserve"> </w:t>
      </w:r>
      <w:r>
        <w:rPr>
          <w:color w:val="504F56"/>
          <w:spacing w:val="-3"/>
          <w:w w:val="105"/>
          <w:sz w:val="28"/>
        </w:rPr>
        <w:t>万人</w:t>
      </w:r>
      <w:r>
        <w:rPr>
          <w:color w:val="504F56"/>
          <w:w w:val="95"/>
          <w:sz w:val="28"/>
        </w:rPr>
        <w:t xml:space="preserve">， </w:t>
      </w:r>
      <w:r>
        <w:rPr>
          <w:color w:val="504F56"/>
          <w:spacing w:val="3"/>
          <w:w w:val="108"/>
          <w:sz w:val="28"/>
        </w:rPr>
        <w:t>上报</w:t>
      </w:r>
      <w:r>
        <w:rPr>
          <w:color w:val="504F56"/>
          <w:w w:val="107"/>
          <w:sz w:val="28"/>
        </w:rPr>
        <w:t>出生</w:t>
      </w:r>
      <w:r>
        <w:rPr>
          <w:color w:val="504F56"/>
          <w:spacing w:val="-61"/>
          <w:sz w:val="28"/>
        </w:rPr>
        <w:t xml:space="preserve"> </w:t>
      </w:r>
      <w:r>
        <w:rPr>
          <w:rFonts w:ascii="Times New Roman" w:hAnsi="Times New Roman" w:eastAsia="Times New Roman"/>
          <w:color w:val="504F56"/>
          <w:w w:val="109"/>
          <w:sz w:val="28"/>
        </w:rPr>
        <w:t>4866</w:t>
      </w:r>
      <w:r>
        <w:rPr>
          <w:rFonts w:ascii="Times New Roman" w:hAnsi="Times New Roman" w:eastAsia="Times New Roman"/>
          <w:color w:val="504F56"/>
          <w:spacing w:val="9"/>
          <w:sz w:val="28"/>
        </w:rPr>
        <w:t xml:space="preserve"> </w:t>
      </w:r>
      <w:r>
        <w:rPr>
          <w:color w:val="504F56"/>
          <w:spacing w:val="1"/>
          <w:w w:val="108"/>
          <w:sz w:val="28"/>
        </w:rPr>
        <w:t>人</w:t>
      </w:r>
      <w:r>
        <w:rPr>
          <w:color w:val="504F56"/>
          <w:w w:val="74"/>
          <w:sz w:val="28"/>
        </w:rPr>
        <w:t>，</w:t>
      </w:r>
      <w:r>
        <w:rPr>
          <w:color w:val="504F56"/>
          <w:spacing w:val="-46"/>
          <w:sz w:val="28"/>
        </w:rPr>
        <w:t xml:space="preserve"> </w:t>
      </w:r>
      <w:r>
        <w:rPr>
          <w:color w:val="504F56"/>
          <w:w w:val="108"/>
          <w:sz w:val="28"/>
        </w:rPr>
        <w:t>上报</w:t>
      </w:r>
      <w:r>
        <w:rPr>
          <w:color w:val="504F56"/>
          <w:w w:val="110"/>
          <w:sz w:val="28"/>
        </w:rPr>
        <w:t>死</w:t>
      </w:r>
      <w:r>
        <w:rPr>
          <w:color w:val="504F56"/>
          <w:w w:val="105"/>
          <w:sz w:val="28"/>
        </w:rPr>
        <w:t>亡</w:t>
      </w:r>
      <w:r>
        <w:rPr>
          <w:color w:val="504F56"/>
          <w:spacing w:val="-53"/>
          <w:sz w:val="28"/>
        </w:rPr>
        <w:t xml:space="preserve"> </w:t>
      </w:r>
      <w:r>
        <w:rPr>
          <w:rFonts w:ascii="Times New Roman" w:hAnsi="Times New Roman" w:eastAsia="Times New Roman"/>
          <w:color w:val="504F56"/>
          <w:w w:val="105"/>
          <w:sz w:val="28"/>
        </w:rPr>
        <w:t>5865</w:t>
      </w:r>
      <w:r>
        <w:rPr>
          <w:rFonts w:ascii="Times New Roman" w:hAnsi="Times New Roman" w:eastAsia="Times New Roman"/>
          <w:color w:val="504F56"/>
          <w:spacing w:val="12"/>
          <w:sz w:val="28"/>
        </w:rPr>
        <w:t xml:space="preserve"> </w:t>
      </w:r>
      <w:r>
        <w:rPr>
          <w:color w:val="504F56"/>
          <w:spacing w:val="16"/>
          <w:w w:val="105"/>
          <w:sz w:val="28"/>
        </w:rPr>
        <w:t>人</w:t>
      </w:r>
      <w:r>
        <w:rPr>
          <w:color w:val="504F56"/>
          <w:w w:val="74"/>
          <w:sz w:val="28"/>
        </w:rPr>
        <w:t>，</w:t>
      </w:r>
      <w:r>
        <w:rPr>
          <w:color w:val="504F56"/>
          <w:spacing w:val="-46"/>
          <w:sz w:val="28"/>
        </w:rPr>
        <w:t xml:space="preserve"> </w:t>
      </w:r>
      <w:r>
        <w:rPr>
          <w:color w:val="504F56"/>
          <w:spacing w:val="1"/>
          <w:w w:val="108"/>
          <w:sz w:val="28"/>
        </w:rPr>
        <w:t>人口自然</w:t>
      </w:r>
      <w:r>
        <w:rPr>
          <w:color w:val="504F56"/>
          <w:spacing w:val="1"/>
          <w:w w:val="110"/>
          <w:sz w:val="28"/>
        </w:rPr>
        <w:t>增</w:t>
      </w:r>
      <w:r>
        <w:rPr>
          <w:color w:val="504F56"/>
          <w:spacing w:val="6"/>
          <w:w w:val="108"/>
          <w:sz w:val="28"/>
        </w:rPr>
        <w:t>长</w:t>
      </w:r>
      <w:r>
        <w:rPr>
          <w:color w:val="504F56"/>
          <w:spacing w:val="-69"/>
          <w:w w:val="106"/>
          <w:sz w:val="28"/>
        </w:rPr>
        <w:t>率－</w:t>
      </w:r>
      <w:r>
        <w:rPr>
          <w:rFonts w:ascii="Times New Roman" w:hAnsi="Times New Roman" w:eastAsia="Times New Roman"/>
          <w:color w:val="504F56"/>
          <w:spacing w:val="-4"/>
          <w:w w:val="109"/>
          <w:sz w:val="28"/>
        </w:rPr>
        <w:t>0</w:t>
      </w:r>
      <w:r>
        <w:rPr>
          <w:rFonts w:ascii="Times New Roman" w:hAnsi="Times New Roman" w:eastAsia="Times New Roman"/>
          <w:color w:val="1F1F23"/>
          <w:w w:val="109"/>
          <w:sz w:val="28"/>
        </w:rPr>
        <w:t>.</w:t>
      </w:r>
      <w:r>
        <w:rPr>
          <w:rFonts w:ascii="Times New Roman" w:hAnsi="Times New Roman" w:eastAsia="Times New Roman"/>
          <w:color w:val="1F1F23"/>
          <w:spacing w:val="6"/>
          <w:sz w:val="28"/>
        </w:rPr>
        <w:t xml:space="preserve"> </w:t>
      </w:r>
      <w:r>
        <w:rPr>
          <w:rFonts w:ascii="Times New Roman" w:hAnsi="Times New Roman" w:eastAsia="Times New Roman"/>
          <w:color w:val="3F3D44"/>
          <w:w w:val="109"/>
          <w:sz w:val="28"/>
        </w:rPr>
        <w:t>9</w:t>
      </w:r>
      <w:r>
        <w:rPr>
          <w:rFonts w:ascii="Times New Roman" w:hAnsi="Times New Roman" w:eastAsia="Times New Roman"/>
          <w:color w:val="3F3D44"/>
          <w:spacing w:val="5"/>
          <w:w w:val="109"/>
          <w:sz w:val="28"/>
        </w:rPr>
        <w:t>8</w:t>
      </w:r>
      <w:r>
        <w:rPr>
          <w:rFonts w:ascii="Times New Roman" w:hAnsi="Times New Roman" w:eastAsia="Times New Roman"/>
          <w:color w:val="3F3D44"/>
          <w:spacing w:val="-54"/>
          <w:w w:val="92"/>
          <w:sz w:val="28"/>
        </w:rPr>
        <w:t>%</w:t>
      </w:r>
      <w:r>
        <w:rPr>
          <w:color w:val="66646B"/>
          <w:w w:val="92"/>
          <w:sz w:val="28"/>
        </w:rPr>
        <w:t>。。发</w:t>
      </w:r>
      <w:r>
        <w:rPr>
          <w:color w:val="504F56"/>
          <w:spacing w:val="9"/>
          <w:w w:val="105"/>
          <w:sz w:val="28"/>
        </w:rPr>
        <w:t>放农村奖扶</w:t>
      </w:r>
      <w:r>
        <w:rPr>
          <w:rFonts w:ascii="Times New Roman" w:hAnsi="Times New Roman" w:eastAsia="Times New Roman"/>
          <w:color w:val="504F56"/>
          <w:w w:val="105"/>
          <w:sz w:val="28"/>
        </w:rPr>
        <w:t>16924</w:t>
      </w:r>
      <w:r>
        <w:rPr>
          <w:rFonts w:ascii="Times New Roman" w:hAnsi="Times New Roman" w:eastAsia="Times New Roman"/>
          <w:color w:val="504F56"/>
          <w:spacing w:val="19"/>
          <w:w w:val="105"/>
          <w:sz w:val="28"/>
        </w:rPr>
        <w:t xml:space="preserve"> </w:t>
      </w:r>
      <w:r>
        <w:rPr>
          <w:color w:val="504F56"/>
          <w:spacing w:val="-18"/>
          <w:w w:val="105"/>
          <w:sz w:val="28"/>
        </w:rPr>
        <w:t xml:space="preserve">人， 计划生育家庭特别扶助 </w:t>
      </w:r>
      <w:r>
        <w:rPr>
          <w:rFonts w:ascii="Times New Roman" w:hAnsi="Times New Roman" w:eastAsia="Times New Roman"/>
          <w:color w:val="504F56"/>
          <w:w w:val="105"/>
          <w:sz w:val="28"/>
        </w:rPr>
        <w:t>851</w:t>
      </w:r>
      <w:r>
        <w:rPr>
          <w:rFonts w:ascii="Times New Roman" w:hAnsi="Times New Roman" w:eastAsia="Times New Roman"/>
          <w:color w:val="504F56"/>
          <w:spacing w:val="8"/>
          <w:w w:val="105"/>
          <w:sz w:val="28"/>
        </w:rPr>
        <w:t xml:space="preserve"> </w:t>
      </w:r>
      <w:r>
        <w:rPr>
          <w:color w:val="504F56"/>
          <w:w w:val="105"/>
          <w:sz w:val="28"/>
        </w:rPr>
        <w:t>人</w:t>
      </w:r>
      <w:r>
        <w:rPr>
          <w:color w:val="504F56"/>
          <w:spacing w:val="17"/>
          <w:w w:val="95"/>
          <w:sz w:val="28"/>
        </w:rPr>
        <w:t xml:space="preserve">，独 </w:t>
      </w:r>
      <w:r>
        <w:rPr>
          <w:color w:val="504F56"/>
          <w:w w:val="105"/>
          <w:sz w:val="28"/>
        </w:rPr>
        <w:t>生子女保健</w:t>
      </w:r>
      <w:r>
        <w:rPr>
          <w:color w:val="504F56"/>
          <w:spacing w:val="-30"/>
          <w:w w:val="105"/>
          <w:sz w:val="28"/>
        </w:rPr>
        <w:t xml:space="preserve">费 </w:t>
      </w:r>
      <w:r>
        <w:rPr>
          <w:rFonts w:ascii="Times New Roman" w:hAnsi="Times New Roman" w:eastAsia="Times New Roman"/>
          <w:color w:val="504F56"/>
          <w:w w:val="105"/>
          <w:sz w:val="28"/>
        </w:rPr>
        <w:t>506</w:t>
      </w:r>
      <w:r>
        <w:rPr>
          <w:rFonts w:ascii="Times New Roman" w:hAnsi="Times New Roman" w:eastAsia="Times New Roman"/>
          <w:color w:val="504F56"/>
          <w:spacing w:val="18"/>
          <w:w w:val="105"/>
          <w:sz w:val="28"/>
        </w:rPr>
        <w:t xml:space="preserve"> </w:t>
      </w:r>
      <w:r>
        <w:rPr>
          <w:color w:val="504F56"/>
          <w:spacing w:val="-9"/>
          <w:w w:val="105"/>
          <w:sz w:val="28"/>
        </w:rPr>
        <w:t xml:space="preserve">人，城镇独生子女父母奖励 </w:t>
      </w:r>
      <w:r>
        <w:rPr>
          <w:rFonts w:ascii="Times New Roman" w:hAnsi="Times New Roman" w:eastAsia="Times New Roman"/>
          <w:color w:val="504F56"/>
          <w:w w:val="105"/>
          <w:sz w:val="28"/>
        </w:rPr>
        <w:t>14201</w:t>
      </w:r>
      <w:r>
        <w:rPr>
          <w:rFonts w:ascii="Times New Roman" w:hAnsi="Times New Roman" w:eastAsia="Times New Roman"/>
          <w:color w:val="504F56"/>
          <w:spacing w:val="2"/>
          <w:w w:val="105"/>
          <w:sz w:val="28"/>
        </w:rPr>
        <w:t xml:space="preserve"> </w:t>
      </w:r>
      <w:r>
        <w:rPr>
          <w:color w:val="504F56"/>
          <w:spacing w:val="-10"/>
          <w:w w:val="105"/>
          <w:sz w:val="28"/>
        </w:rPr>
        <w:t>人。积极鼓励托育服务发展</w:t>
      </w:r>
      <w:r>
        <w:rPr>
          <w:color w:val="504F56"/>
          <w:w w:val="95"/>
          <w:sz w:val="28"/>
        </w:rPr>
        <w:t xml:space="preserve">， </w:t>
      </w:r>
      <w:r>
        <w:rPr>
          <w:color w:val="504F56"/>
          <w:spacing w:val="2"/>
          <w:w w:val="105"/>
          <w:sz w:val="28"/>
        </w:rPr>
        <w:t xml:space="preserve">全县现有 </w:t>
      </w:r>
      <w:r>
        <w:rPr>
          <w:rFonts w:ascii="Times New Roman" w:hAnsi="Times New Roman" w:eastAsia="Times New Roman"/>
          <w:color w:val="504F56"/>
          <w:w w:val="105"/>
          <w:sz w:val="28"/>
        </w:rPr>
        <w:t>28</w:t>
      </w:r>
      <w:r>
        <w:rPr>
          <w:rFonts w:ascii="Times New Roman" w:hAnsi="Times New Roman" w:eastAsia="Times New Roman"/>
          <w:color w:val="504F56"/>
          <w:spacing w:val="31"/>
          <w:w w:val="105"/>
          <w:sz w:val="28"/>
        </w:rPr>
        <w:t xml:space="preserve"> </w:t>
      </w:r>
      <w:r>
        <w:rPr>
          <w:color w:val="504F56"/>
          <w:spacing w:val="-2"/>
          <w:w w:val="105"/>
          <w:sz w:val="28"/>
        </w:rPr>
        <w:t>家机构和幼儿园开展托育服务</w:t>
      </w:r>
      <w:r>
        <w:rPr>
          <w:color w:val="504F56"/>
          <w:spacing w:val="13"/>
          <w:w w:val="95"/>
          <w:sz w:val="28"/>
        </w:rPr>
        <w:t xml:space="preserve">， </w:t>
      </w:r>
      <w:r>
        <w:rPr>
          <w:color w:val="504F56"/>
          <w:w w:val="105"/>
          <w:sz w:val="28"/>
        </w:rPr>
        <w:t>可提供三岁以下婴幼儿</w:t>
      </w:r>
      <w:r>
        <w:rPr>
          <w:color w:val="504F56"/>
          <w:spacing w:val="-18"/>
          <w:w w:val="105"/>
          <w:sz w:val="28"/>
        </w:rPr>
        <w:t xml:space="preserve">托位数 </w:t>
      </w:r>
      <w:r>
        <w:rPr>
          <w:rFonts w:ascii="Times New Roman" w:hAnsi="Times New Roman" w:eastAsia="Times New Roman"/>
          <w:color w:val="504F56"/>
          <w:w w:val="105"/>
          <w:sz w:val="28"/>
        </w:rPr>
        <w:t>3200</w:t>
      </w:r>
      <w:r>
        <w:rPr>
          <w:rFonts w:ascii="Times New Roman" w:hAnsi="Times New Roman" w:eastAsia="Times New Roman"/>
          <w:color w:val="504F56"/>
          <w:spacing w:val="16"/>
          <w:w w:val="105"/>
          <w:sz w:val="28"/>
        </w:rPr>
        <w:t xml:space="preserve"> </w:t>
      </w:r>
      <w:r>
        <w:rPr>
          <w:color w:val="504F56"/>
          <w:spacing w:val="7"/>
          <w:w w:val="105"/>
          <w:sz w:val="28"/>
        </w:rPr>
        <w:t>个</w:t>
      </w:r>
      <w:r>
        <w:rPr>
          <w:color w:val="504F56"/>
          <w:spacing w:val="-5"/>
          <w:w w:val="95"/>
          <w:sz w:val="28"/>
        </w:rPr>
        <w:t xml:space="preserve">， </w:t>
      </w:r>
      <w:r>
        <w:rPr>
          <w:color w:val="504F56"/>
          <w:spacing w:val="-6"/>
          <w:w w:val="105"/>
          <w:sz w:val="28"/>
        </w:rPr>
        <w:t xml:space="preserve">每于人口托位数达到 </w:t>
      </w:r>
      <w:r>
        <w:rPr>
          <w:rFonts w:ascii="Times New Roman" w:hAnsi="Times New Roman" w:eastAsia="Times New Roman"/>
          <w:color w:val="504F56"/>
          <w:w w:val="105"/>
          <w:sz w:val="28"/>
        </w:rPr>
        <w:t>4.</w:t>
      </w:r>
      <w:r>
        <w:rPr>
          <w:rFonts w:ascii="Times New Roman" w:hAnsi="Times New Roman" w:eastAsia="Times New Roman"/>
          <w:color w:val="504F56"/>
          <w:spacing w:val="19"/>
          <w:w w:val="105"/>
          <w:sz w:val="28"/>
        </w:rPr>
        <w:t xml:space="preserve"> </w:t>
      </w:r>
      <w:r>
        <w:rPr>
          <w:rFonts w:ascii="Times New Roman" w:hAnsi="Times New Roman" w:eastAsia="Times New Roman"/>
          <w:color w:val="3F3D44"/>
          <w:w w:val="105"/>
          <w:sz w:val="28"/>
        </w:rPr>
        <w:t>18</w:t>
      </w:r>
      <w:r>
        <w:rPr>
          <w:color w:val="66646B"/>
          <w:spacing w:val="-14"/>
          <w:w w:val="105"/>
          <w:sz w:val="28"/>
        </w:rPr>
        <w:t xml:space="preserve">。新增 </w:t>
      </w:r>
      <w:r>
        <w:rPr>
          <w:rFonts w:ascii="Times New Roman" w:hAnsi="Times New Roman" w:eastAsia="Times New Roman"/>
          <w:color w:val="66646B"/>
          <w:w w:val="105"/>
          <w:sz w:val="28"/>
        </w:rPr>
        <w:t>50</w:t>
      </w:r>
      <w:r>
        <w:rPr>
          <w:rFonts w:ascii="Times New Roman" w:hAnsi="Times New Roman" w:eastAsia="Times New Roman"/>
          <w:color w:val="3F3D44"/>
          <w:w w:val="105"/>
          <w:sz w:val="28"/>
        </w:rPr>
        <w:t>0</w:t>
      </w:r>
      <w:r>
        <w:rPr>
          <w:rFonts w:ascii="Times New Roman" w:hAnsi="Times New Roman" w:eastAsia="Times New Roman"/>
          <w:color w:val="3F3D44"/>
          <w:spacing w:val="21"/>
          <w:w w:val="105"/>
          <w:sz w:val="28"/>
        </w:rPr>
        <w:t xml:space="preserve"> </w:t>
      </w:r>
      <w:r>
        <w:rPr>
          <w:color w:val="3F3D44"/>
          <w:w w:val="105"/>
          <w:sz w:val="28"/>
        </w:rPr>
        <w:t>个普惠托位的</w:t>
      </w:r>
      <w:r>
        <w:rPr>
          <w:color w:val="504F56"/>
          <w:w w:val="105"/>
          <w:sz w:val="28"/>
        </w:rPr>
        <w:t>民生实事项目圆满完成。三是职业健康和尘肺病人服务不断落实。今</w:t>
      </w:r>
      <w:r>
        <w:rPr>
          <w:color w:val="504F56"/>
          <w:w w:val="107"/>
          <w:sz w:val="28"/>
        </w:rPr>
        <w:t>年共接受</w:t>
      </w:r>
      <w:r>
        <w:rPr>
          <w:color w:val="504F56"/>
          <w:spacing w:val="-69"/>
          <w:sz w:val="28"/>
        </w:rPr>
        <w:t xml:space="preserve"> </w:t>
      </w:r>
      <w:r>
        <w:rPr>
          <w:rFonts w:ascii="Times New Roman" w:hAnsi="Times New Roman" w:eastAsia="Times New Roman"/>
          <w:color w:val="504F56"/>
          <w:w w:val="109"/>
          <w:sz w:val="28"/>
        </w:rPr>
        <w:t>63</w:t>
      </w:r>
      <w:r>
        <w:rPr>
          <w:rFonts w:ascii="Times New Roman" w:hAnsi="Times New Roman" w:eastAsia="Times New Roman"/>
          <w:color w:val="504F56"/>
          <w:spacing w:val="-2"/>
          <w:sz w:val="28"/>
        </w:rPr>
        <w:t xml:space="preserve"> </w:t>
      </w:r>
      <w:r>
        <w:rPr>
          <w:color w:val="504F56"/>
          <w:spacing w:val="2"/>
          <w:w w:val="109"/>
          <w:sz w:val="28"/>
        </w:rPr>
        <w:t>家企</w:t>
      </w:r>
      <w:r>
        <w:rPr>
          <w:color w:val="504F56"/>
          <w:spacing w:val="2"/>
          <w:w w:val="106"/>
          <w:sz w:val="28"/>
        </w:rPr>
        <w:t>业委托</w:t>
      </w:r>
      <w:r>
        <w:rPr>
          <w:color w:val="504F56"/>
          <w:w w:val="84"/>
          <w:sz w:val="28"/>
        </w:rPr>
        <w:t>，</w:t>
      </w:r>
      <w:r>
        <w:rPr>
          <w:color w:val="504F56"/>
          <w:spacing w:val="-97"/>
          <w:sz w:val="28"/>
        </w:rPr>
        <w:t xml:space="preserve"> </w:t>
      </w:r>
      <w:r>
        <w:rPr>
          <w:color w:val="504F56"/>
          <w:w w:val="107"/>
          <w:sz w:val="28"/>
        </w:rPr>
        <w:t>为</w:t>
      </w:r>
      <w:r>
        <w:rPr>
          <w:color w:val="504F56"/>
          <w:spacing w:val="-64"/>
          <w:sz w:val="28"/>
        </w:rPr>
        <w:t xml:space="preserve"> </w:t>
      </w:r>
      <w:r>
        <w:rPr>
          <w:rFonts w:ascii="Times New Roman" w:hAnsi="Times New Roman" w:eastAsia="Times New Roman"/>
          <w:color w:val="504F56"/>
          <w:w w:val="110"/>
          <w:sz w:val="28"/>
        </w:rPr>
        <w:t>2607</w:t>
      </w:r>
      <w:r>
        <w:rPr>
          <w:rFonts w:ascii="Times New Roman" w:hAnsi="Times New Roman" w:eastAsia="Times New Roman"/>
          <w:color w:val="504F56"/>
          <w:spacing w:val="-17"/>
          <w:sz w:val="28"/>
        </w:rPr>
        <w:t xml:space="preserve"> </w:t>
      </w:r>
      <w:r>
        <w:rPr>
          <w:color w:val="504F56"/>
          <w:spacing w:val="-2"/>
          <w:w w:val="108"/>
          <w:sz w:val="28"/>
        </w:rPr>
        <w:t>人进</w:t>
      </w:r>
      <w:r>
        <w:rPr>
          <w:color w:val="504F56"/>
          <w:w w:val="107"/>
          <w:sz w:val="28"/>
        </w:rPr>
        <w:t>行职业健</w:t>
      </w:r>
      <w:r>
        <w:rPr>
          <w:color w:val="504F56"/>
          <w:spacing w:val="-7"/>
          <w:w w:val="110"/>
          <w:sz w:val="28"/>
        </w:rPr>
        <w:t>康体检</w:t>
      </w:r>
      <w:r>
        <w:rPr>
          <w:color w:val="504F56"/>
          <w:spacing w:val="-144"/>
          <w:w w:val="84"/>
          <w:sz w:val="28"/>
        </w:rPr>
        <w:t>，</w:t>
      </w:r>
      <w:r>
        <w:rPr>
          <w:color w:val="ACAAB1"/>
          <w:w w:val="56"/>
          <w:sz w:val="28"/>
        </w:rPr>
        <w:t>－</w:t>
      </w:r>
      <w:r>
        <w:rPr>
          <w:color w:val="ACAAB1"/>
          <w:spacing w:val="-109"/>
          <w:sz w:val="28"/>
        </w:rPr>
        <w:t xml:space="preserve"> </w:t>
      </w:r>
      <w:r>
        <w:rPr>
          <w:color w:val="504F56"/>
          <w:w w:val="56"/>
          <w:sz w:val="28"/>
        </w:rPr>
        <w:t>其</w:t>
      </w:r>
      <w:r>
        <w:rPr>
          <w:color w:val="504F56"/>
          <w:spacing w:val="2"/>
          <w:sz w:val="28"/>
        </w:rPr>
        <w:t xml:space="preserve"> </w:t>
      </w:r>
      <w:r>
        <w:rPr>
          <w:color w:val="504F56"/>
          <w:w w:val="110"/>
          <w:sz w:val="28"/>
        </w:rPr>
        <w:t>中疑似尘</w:t>
      </w:r>
      <w:r>
        <w:rPr>
          <w:color w:val="504F56"/>
          <w:spacing w:val="-24"/>
          <w:w w:val="105"/>
          <w:sz w:val="28"/>
        </w:rPr>
        <w:t xml:space="preserve">肺 </w:t>
      </w:r>
      <w:r>
        <w:rPr>
          <w:rFonts w:ascii="Times New Roman" w:hAnsi="Times New Roman" w:eastAsia="Times New Roman"/>
          <w:color w:val="504F56"/>
          <w:w w:val="105"/>
          <w:sz w:val="28"/>
        </w:rPr>
        <w:t>1</w:t>
      </w:r>
      <w:r>
        <w:rPr>
          <w:rFonts w:ascii="Times New Roman" w:hAnsi="Times New Roman" w:eastAsia="Times New Roman"/>
          <w:color w:val="504F56"/>
          <w:spacing w:val="41"/>
          <w:w w:val="105"/>
          <w:sz w:val="28"/>
        </w:rPr>
        <w:t xml:space="preserve"> </w:t>
      </w:r>
      <w:r>
        <w:rPr>
          <w:color w:val="504F56"/>
          <w:spacing w:val="3"/>
          <w:w w:val="105"/>
          <w:sz w:val="28"/>
        </w:rPr>
        <w:t>例</w:t>
      </w:r>
      <w:r>
        <w:rPr>
          <w:color w:val="504F56"/>
          <w:spacing w:val="5"/>
          <w:w w:val="95"/>
          <w:sz w:val="28"/>
        </w:rPr>
        <w:t xml:space="preserve">， </w:t>
      </w:r>
      <w:r>
        <w:rPr>
          <w:color w:val="504F56"/>
          <w:spacing w:val="-8"/>
          <w:w w:val="105"/>
          <w:sz w:val="28"/>
        </w:rPr>
        <w:t xml:space="preserve">职业禁忌症 </w:t>
      </w:r>
      <w:r>
        <w:rPr>
          <w:rFonts w:ascii="Times New Roman" w:hAnsi="Times New Roman" w:eastAsia="Times New Roman"/>
          <w:color w:val="504F56"/>
          <w:spacing w:val="6"/>
          <w:w w:val="105"/>
          <w:sz w:val="28"/>
        </w:rPr>
        <w:t>81</w:t>
      </w:r>
      <w:r>
        <w:rPr>
          <w:rFonts w:ascii="Times New Roman" w:hAnsi="Times New Roman" w:eastAsia="Times New Roman"/>
          <w:color w:val="504F56"/>
          <w:spacing w:val="42"/>
          <w:w w:val="105"/>
          <w:sz w:val="28"/>
        </w:rPr>
        <w:t xml:space="preserve"> </w:t>
      </w:r>
      <w:r>
        <w:rPr>
          <w:color w:val="504F56"/>
          <w:spacing w:val="-1"/>
          <w:w w:val="105"/>
          <w:sz w:val="28"/>
        </w:rPr>
        <w:t>人。尘肺病患者在定点医疗机构累计享受住</w:t>
      </w:r>
    </w:p>
    <w:p w14:paraId="7B79D76C">
      <w:pPr>
        <w:spacing w:before="0" w:line="356" w:lineRule="exact"/>
        <w:ind w:left="1478" w:right="0" w:firstLine="0"/>
        <w:jc w:val="both"/>
        <w:rPr>
          <w:sz w:val="28"/>
        </w:rPr>
      </w:pPr>
      <w:r>
        <w:rPr>
          <w:color w:val="504F56"/>
          <w:w w:val="105"/>
          <w:sz w:val="28"/>
        </w:rPr>
        <w:t xml:space="preserve">院救助 </w:t>
      </w:r>
      <w:r>
        <w:rPr>
          <w:rFonts w:ascii="Times New Roman" w:eastAsia="Times New Roman"/>
          <w:color w:val="504F56"/>
          <w:w w:val="105"/>
          <w:sz w:val="28"/>
        </w:rPr>
        <w:t xml:space="preserve">1400 </w:t>
      </w:r>
      <w:r>
        <w:rPr>
          <w:color w:val="504F56"/>
          <w:w w:val="105"/>
          <w:sz w:val="28"/>
        </w:rPr>
        <w:t xml:space="preserve">入次， 救助金额 </w:t>
      </w:r>
      <w:r>
        <w:rPr>
          <w:rFonts w:ascii="Times New Roman" w:eastAsia="Times New Roman"/>
          <w:color w:val="504F56"/>
          <w:w w:val="105"/>
          <w:sz w:val="28"/>
        </w:rPr>
        <w:t xml:space="preserve">292 </w:t>
      </w:r>
      <w:r>
        <w:rPr>
          <w:color w:val="504F56"/>
          <w:w w:val="105"/>
          <w:sz w:val="28"/>
        </w:rPr>
        <w:t>万余元。</w:t>
      </w:r>
    </w:p>
    <w:p w14:paraId="44D5C661">
      <w:pPr>
        <w:spacing w:before="247" w:line="400" w:lineRule="auto"/>
        <w:ind w:left="1484" w:right="482" w:firstLine="738"/>
        <w:jc w:val="both"/>
        <w:rPr>
          <w:sz w:val="28"/>
        </w:rPr>
      </w:pPr>
      <w: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ragraph">
                  <wp:posOffset>1645285</wp:posOffset>
                </wp:positionV>
                <wp:extent cx="34925" cy="91440"/>
                <wp:effectExtent l="0" t="0" r="3175" b="3810"/>
                <wp:wrapNone/>
                <wp:docPr id="18" name="组合 7"/>
                <wp:cNvGraphicFramePr/>
                <a:graphic xmlns:a="http://schemas.openxmlformats.org/drawingml/2006/main">
                  <a:graphicData uri="http://schemas.microsoft.com/office/word/2010/wordprocessingGroup">
                    <wpg:wgp>
                      <wpg:cNvGrpSpPr/>
                      <wpg:grpSpPr>
                        <a:xfrm>
                          <a:off x="0" y="0"/>
                          <a:ext cx="34925" cy="91440"/>
                          <a:chOff x="0" y="2592"/>
                          <a:chExt cx="55" cy="144"/>
                        </a:xfrm>
                      </wpg:grpSpPr>
                      <wps:wsp>
                        <wps:cNvPr id="19" name="矩形 8"/>
                        <wps:cNvSpPr/>
                        <wps:spPr>
                          <a:xfrm>
                            <a:off x="0" y="2641"/>
                            <a:ext cx="7" cy="94"/>
                          </a:xfrm>
                          <a:prstGeom prst="rect">
                            <a:avLst/>
                          </a:prstGeom>
                          <a:solidFill>
                            <a:srgbClr val="A7A5AE"/>
                          </a:solidFill>
                          <a:ln>
                            <a:noFill/>
                          </a:ln>
                        </wps:spPr>
                        <wps:bodyPr upright="1"/>
                      </wps:wsp>
                      <wps:wsp>
                        <wps:cNvPr id="20" name="直线 9"/>
                        <wps:cNvCnPr/>
                        <wps:spPr>
                          <a:xfrm>
                            <a:off x="29" y="2592"/>
                            <a:ext cx="0" cy="141"/>
                          </a:xfrm>
                          <a:prstGeom prst="line">
                            <a:avLst/>
                          </a:prstGeom>
                          <a:ln w="32081" cap="flat" cmpd="sng">
                            <a:solidFill>
                              <a:srgbClr val="D6D4DF"/>
                            </a:solidFill>
                            <a:prstDash val="solid"/>
                            <a:headEnd type="none" w="med" len="med"/>
                            <a:tailEnd type="none" w="med" len="med"/>
                          </a:ln>
                        </wps:spPr>
                        <wps:bodyPr upright="1"/>
                      </wps:wsp>
                    </wpg:wgp>
                  </a:graphicData>
                </a:graphic>
              </wp:anchor>
            </w:drawing>
          </mc:Choice>
          <mc:Fallback>
            <w:pict>
              <v:group id="组合 7" o:spid="_x0000_s1026" o:spt="203" style="position:absolute;left:0pt;margin-left:0pt;margin-top:129.55pt;height:7.2pt;width:2.75pt;mso-position-horizontal-relative:page;z-index:-251651072;mso-width-relative:page;mso-height-relative:page;" coordorigin="0,2592" coordsize="55,144" o:gfxdata="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jQ8crXAAAABgEAAA8AAAAAAAAAAQAgAAAAIgAAAGRycy9kb3du&#10;cmV2LnhtbFBLAQIUABQAAAAIAIdO4kCDk5E5qwIAAIAGAAAOAAAAAAAAAAEAIAAAACYBAABkcnMv&#10;ZTJvRG9jLnhtbFBLBQYAAAAABgAGAFkBAABDBgAAAAA=&#10;">
                <o:lock v:ext="edit" aspectratio="f"/>
                <v:rect id="矩形 8" o:spid="_x0000_s1026" o:spt="1" style="position:absolute;left:0;top:2641;height:94;width:7;" fillcolor="#A7A5AE" filled="t" stroked="f" coordsize="21600,21600" o:gfxdata="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sa9LsAAADb&#10;AAAADwAAAAAAAAABACAAAAAiAAAAZHJzL2Rvd25yZXYueG1sUEsBAhQAFAAAAAgAh07iQDMvBZ47&#10;AAAAOQAAABAAAAAAAAAAAQAgAAAACgEAAGRycy9zaGFwZXhtbC54bWxQSwUGAAAAAAYABgBbAQAA&#10;tAMAAAAA&#10;">
                  <v:fill on="t" focussize="0,0"/>
                  <v:stroke on="f"/>
                  <v:imagedata o:title=""/>
                  <o:lock v:ext="edit" aspectratio="f"/>
                </v:rect>
                <v:line id="直线 9" o:spid="_x0000_s1026" o:spt="20" style="position:absolute;left:29;top:2592;height:141;width:0;" filled="f" stroked="t" coordsize="21600,21600" o:gfxdata="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u7qkvQAA&#10;ANsAAAAPAAAAAAAAAAEAIAAAACIAAABkcnMvZG93bnJldi54bWxQSwECFAAUAAAACACHTuJAMy8F&#10;njsAAAA5AAAAEAAAAAAAAAABACAAAAAMAQAAZHJzL3NoYXBleG1sLnhtbFBLBQYAAAAABgAGAFsB&#10;AAC2AwAAAAA=&#10;">
                  <v:fill on="f" focussize="0,0"/>
                  <v:stroke weight="2.52606299212598pt" color="#D6D4DF" joinstyle="round"/>
                  <v:imagedata o:title=""/>
                  <o:lock v:ext="edit" aspectratio="f"/>
                </v:line>
              </v:group>
            </w:pict>
          </mc:Fallback>
        </mc:AlternateContent>
      </w:r>
      <w:r>
        <w:rPr>
          <w:color w:val="504F56"/>
          <w:w w:val="105"/>
          <w:sz w:val="28"/>
        </w:rPr>
        <w:t>（六）聚焦强基础、优环境，项目建设高效推进。县中医医院医疗康复建设项目超概算等问题基本完成整改，正在加紧推进装饰装修</w:t>
      </w:r>
      <w:r>
        <w:rPr>
          <w:color w:val="504F56"/>
          <w:spacing w:val="-6"/>
          <w:w w:val="105"/>
          <w:sz w:val="28"/>
        </w:rPr>
        <w:t xml:space="preserve">工作。县妇保院于 </w:t>
      </w:r>
      <w:r>
        <w:rPr>
          <w:rFonts w:ascii="Times New Roman" w:eastAsia="Times New Roman"/>
          <w:color w:val="504F56"/>
          <w:w w:val="105"/>
          <w:sz w:val="28"/>
        </w:rPr>
        <w:t xml:space="preserve">11 </w:t>
      </w:r>
      <w:r>
        <w:rPr>
          <w:color w:val="504F56"/>
          <w:spacing w:val="-21"/>
          <w:w w:val="105"/>
          <w:sz w:val="28"/>
        </w:rPr>
        <w:t xml:space="preserve">月 </w:t>
      </w:r>
      <w:r>
        <w:rPr>
          <w:rFonts w:ascii="Times New Roman" w:eastAsia="Times New Roman"/>
          <w:color w:val="504F56"/>
          <w:w w:val="105"/>
          <w:sz w:val="28"/>
        </w:rPr>
        <w:t xml:space="preserve">15 </w:t>
      </w:r>
      <w:r>
        <w:rPr>
          <w:color w:val="504F56"/>
          <w:spacing w:val="-9"/>
          <w:w w:val="105"/>
          <w:sz w:val="28"/>
        </w:rPr>
        <w:t>日完成整体搬迁， 新院区正式投入使用。</w:t>
      </w:r>
      <w:r>
        <w:rPr>
          <w:color w:val="66646B"/>
          <w:spacing w:val="-9"/>
          <w:w w:val="105"/>
          <w:sz w:val="28"/>
        </w:rPr>
        <w:t>雪峰山片区尘肺病医院建设项目综合楼正在加紧推进装饰装修。马路</w:t>
      </w:r>
    </w:p>
    <w:p w14:paraId="4FC96F10">
      <w:pPr>
        <w:spacing w:before="0" w:line="109" w:lineRule="exact"/>
        <w:ind w:left="-8" w:right="0" w:firstLine="0"/>
        <w:jc w:val="left"/>
        <w:rPr>
          <w:sz w:val="14"/>
        </w:rPr>
      </w:pPr>
      <w:r>
        <w:rPr>
          <w:rFonts w:ascii="Arial" w:eastAsia="Arial"/>
          <w:color w:val="C1BFCA"/>
          <w:w w:val="105"/>
          <w:sz w:val="7"/>
        </w:rPr>
        <w:t>1</w:t>
      </w:r>
      <w:r>
        <w:rPr>
          <w:color w:val="C1BFCA"/>
          <w:w w:val="105"/>
          <w:sz w:val="14"/>
        </w:rPr>
        <w:t>、</w:t>
      </w:r>
    </w:p>
    <w:p w14:paraId="0192AE24">
      <w:pPr>
        <w:spacing w:after="0" w:line="109" w:lineRule="exact"/>
        <w:jc w:val="left"/>
        <w:rPr>
          <w:sz w:val="14"/>
        </w:rPr>
        <w:sectPr>
          <w:pgSz w:w="11920" w:h="16840"/>
          <w:pgMar w:top="1600" w:right="920" w:bottom="1580" w:left="0" w:header="0" w:footer="1469" w:gutter="0"/>
          <w:cols w:space="720" w:num="1"/>
        </w:sectPr>
      </w:pPr>
    </w:p>
    <w:p w14:paraId="21BBE5F2">
      <w:pPr>
        <w:pStyle w:val="3"/>
        <w:rPr>
          <w:sz w:val="20"/>
        </w:rPr>
      </w:pPr>
    </w:p>
    <w:p w14:paraId="622E22A1">
      <w:pPr>
        <w:pStyle w:val="3"/>
        <w:spacing w:before="5"/>
        <w:rPr>
          <w:sz w:val="25"/>
        </w:rPr>
      </w:pPr>
    </w:p>
    <w:p w14:paraId="6D9B504E">
      <w:pPr>
        <w:spacing w:before="62"/>
        <w:ind w:left="1364" w:right="972" w:firstLine="0"/>
        <w:jc w:val="center"/>
        <w:rPr>
          <w:sz w:val="28"/>
        </w:rPr>
      </w:pPr>
      <w:r>
        <w:rPr>
          <w:color w:val="4F4D54"/>
          <w:w w:val="110"/>
          <w:sz w:val="28"/>
        </w:rPr>
        <w:t>镇中心卫生院县域医疗卫生次中</w:t>
      </w:r>
      <w:r>
        <w:rPr>
          <w:color w:val="2D2D33"/>
          <w:w w:val="110"/>
          <w:sz w:val="28"/>
        </w:rPr>
        <w:t>心</w:t>
      </w:r>
      <w:r>
        <w:rPr>
          <w:color w:val="4F4D54"/>
          <w:w w:val="110"/>
          <w:sz w:val="28"/>
        </w:rPr>
        <w:t>试点示范项目通过评估验收。</w:t>
      </w:r>
    </w:p>
    <w:p w14:paraId="612475EB">
      <w:pPr>
        <w:pStyle w:val="2"/>
        <w:spacing w:before="205"/>
      </w:pPr>
      <w:r>
        <w:rPr>
          <w:color w:val="2D2D33"/>
          <w:w w:val="105"/>
        </w:rPr>
        <w:t>七、存在的问题及原因分析</w:t>
      </w:r>
    </w:p>
    <w:p w14:paraId="29A531A5">
      <w:pPr>
        <w:tabs>
          <w:tab w:val="left" w:pos="8352"/>
        </w:tabs>
        <w:spacing w:before="220" w:line="405" w:lineRule="auto"/>
        <w:ind w:left="1483" w:right="513" w:firstLine="590"/>
        <w:jc w:val="left"/>
        <w:rPr>
          <w:sz w:val="28"/>
        </w:rPr>
      </w:pPr>
      <w:r>
        <w:rPr>
          <w:color w:val="4F4D54"/>
          <w:sz w:val="28"/>
        </w:rPr>
        <w:t>年初预</w:t>
      </w:r>
      <w:r>
        <w:rPr>
          <w:color w:val="4F4D54"/>
          <w:spacing w:val="21"/>
          <w:sz w:val="28"/>
        </w:rPr>
        <w:t>算</w:t>
      </w:r>
      <w:r>
        <w:rPr>
          <w:color w:val="4F4D54"/>
          <w:sz w:val="28"/>
        </w:rPr>
        <w:t>批复无法体现全部的资</w:t>
      </w:r>
      <w:r>
        <w:rPr>
          <w:color w:val="4F4D54"/>
          <w:spacing w:val="-23"/>
          <w:sz w:val="28"/>
        </w:rPr>
        <w:t>金</w:t>
      </w:r>
      <w:r>
        <w:rPr>
          <w:color w:val="4F4D54"/>
          <w:sz w:val="28"/>
        </w:rPr>
        <w:t>情</w:t>
      </w:r>
      <w:r>
        <w:rPr>
          <w:color w:val="4F4D54"/>
          <w:spacing w:val="8"/>
          <w:sz w:val="28"/>
        </w:rPr>
        <w:t>况</w:t>
      </w:r>
      <w:r>
        <w:rPr>
          <w:color w:val="2D2D33"/>
          <w:sz w:val="28"/>
        </w:rPr>
        <w:t>，</w:t>
      </w:r>
      <w:r>
        <w:rPr>
          <w:color w:val="2D2D33"/>
          <w:spacing w:val="-82"/>
          <w:sz w:val="28"/>
        </w:rPr>
        <w:t xml:space="preserve"> </w:t>
      </w:r>
      <w:r>
        <w:rPr>
          <w:color w:val="4F4D54"/>
          <w:sz w:val="28"/>
        </w:rPr>
        <w:t>原因是</w:t>
      </w:r>
      <w:r>
        <w:rPr>
          <w:color w:val="4F4D54"/>
          <w:sz w:val="28"/>
        </w:rPr>
        <w:tab/>
      </w:r>
      <w:r>
        <w:rPr>
          <w:color w:val="4F4D54"/>
          <w:sz w:val="28"/>
        </w:rPr>
        <w:t>年</w:t>
      </w:r>
      <w:r>
        <w:rPr>
          <w:color w:val="4F4D54"/>
          <w:spacing w:val="-48"/>
          <w:sz w:val="28"/>
        </w:rPr>
        <w:t xml:space="preserve"> </w:t>
      </w:r>
      <w:r>
        <w:rPr>
          <w:color w:val="4F4D54"/>
          <w:w w:val="105"/>
          <w:sz w:val="28"/>
        </w:rPr>
        <w:t>初</w:t>
      </w:r>
      <w:r>
        <w:rPr>
          <w:color w:val="4F4D54"/>
          <w:spacing w:val="-4"/>
          <w:w w:val="105"/>
          <w:sz w:val="28"/>
        </w:rPr>
        <w:t>预</w:t>
      </w:r>
      <w:r>
        <w:rPr>
          <w:color w:val="4F4D54"/>
          <w:w w:val="105"/>
          <w:sz w:val="28"/>
        </w:rPr>
        <w:t>算批复</w:t>
      </w:r>
      <w:r>
        <w:rPr>
          <w:color w:val="4F4D54"/>
          <w:spacing w:val="-16"/>
          <w:w w:val="105"/>
          <w:sz w:val="28"/>
        </w:rPr>
        <w:t>不</w:t>
      </w:r>
      <w:r>
        <w:rPr>
          <w:color w:val="4F4D54"/>
          <w:w w:val="105"/>
          <w:sz w:val="28"/>
        </w:rPr>
        <w:t>含当年的预算调整、预算追加、上级转移支付资金。</w:t>
      </w:r>
    </w:p>
    <w:p w14:paraId="2CEF40A2">
      <w:pPr>
        <w:pStyle w:val="2"/>
        <w:spacing w:line="349" w:lineRule="exact"/>
        <w:ind w:left="2112"/>
      </w:pPr>
      <w:r>
        <w:rPr>
          <w:color w:val="2D2D33"/>
          <w:w w:val="105"/>
        </w:rPr>
        <w:t>八</w:t>
      </w:r>
      <w:r>
        <w:rPr>
          <w:color w:val="4F4D54"/>
          <w:w w:val="105"/>
        </w:rPr>
        <w:t>、</w:t>
      </w:r>
      <w:r>
        <w:rPr>
          <w:color w:val="2D2D33"/>
          <w:w w:val="105"/>
        </w:rPr>
        <w:t>下一步改进措施</w:t>
      </w:r>
    </w:p>
    <w:p w14:paraId="5416D211">
      <w:pPr>
        <w:spacing w:before="220" w:line="410" w:lineRule="auto"/>
        <w:ind w:left="1492" w:right="692" w:firstLine="592"/>
        <w:jc w:val="left"/>
        <w:rPr>
          <w:sz w:val="28"/>
        </w:rPr>
      </w:pPr>
      <w:r>
        <w:rPr>
          <w:color w:val="4F4D54"/>
          <w:spacing w:val="-2"/>
          <w:w w:val="105"/>
          <w:sz w:val="28"/>
        </w:rPr>
        <w:t>坚持以人民健康为中心</w:t>
      </w:r>
      <w:r>
        <w:rPr>
          <w:color w:val="4F4D54"/>
          <w:spacing w:val="-57"/>
          <w:sz w:val="28"/>
        </w:rPr>
        <w:t xml:space="preserve">， </w:t>
      </w:r>
      <w:r>
        <w:rPr>
          <w:color w:val="4F4D54"/>
          <w:spacing w:val="-3"/>
          <w:w w:val="105"/>
          <w:sz w:val="28"/>
        </w:rPr>
        <w:t>科学制定项目绩效目标</w:t>
      </w:r>
      <w:r>
        <w:rPr>
          <w:color w:val="2D2D33"/>
          <w:spacing w:val="-56"/>
          <w:sz w:val="28"/>
        </w:rPr>
        <w:t xml:space="preserve">， </w:t>
      </w:r>
      <w:r>
        <w:rPr>
          <w:color w:val="4F4D54"/>
          <w:spacing w:val="-52"/>
          <w:sz w:val="28"/>
        </w:rPr>
        <w:t xml:space="preserve">狠 </w:t>
      </w:r>
      <w:r>
        <w:rPr>
          <w:color w:val="4F4D54"/>
          <w:spacing w:val="-6"/>
          <w:w w:val="105"/>
          <w:sz w:val="28"/>
        </w:rPr>
        <w:t>抓落实</w:t>
      </w:r>
      <w:r>
        <w:rPr>
          <w:color w:val="4F4D54"/>
          <w:spacing w:val="-6"/>
          <w:sz w:val="28"/>
        </w:rPr>
        <w:t>，促</w:t>
      </w:r>
      <w:r>
        <w:rPr>
          <w:color w:val="4F4D54"/>
          <w:w w:val="105"/>
          <w:sz w:val="28"/>
        </w:rPr>
        <w:t>进卫生健康事业可持续发展，提高人民群众满意度。</w:t>
      </w:r>
    </w:p>
    <w:p w14:paraId="111800BA">
      <w:pPr>
        <w:pStyle w:val="2"/>
        <w:spacing w:line="335" w:lineRule="exact"/>
        <w:ind w:left="2124"/>
      </w:pPr>
      <w:r>
        <w:rPr>
          <w:color w:val="2D2D33"/>
          <w:w w:val="105"/>
        </w:rPr>
        <w:t>九、绩效自评结果拟应用和公开情况</w:t>
      </w:r>
    </w:p>
    <w:p w14:paraId="2C4B25AD">
      <w:pPr>
        <w:pStyle w:val="3"/>
        <w:numPr>
          <w:ilvl w:val="0"/>
          <w:numId w:val="0"/>
        </w:numPr>
        <w:spacing w:before="60" w:line="362" w:lineRule="auto"/>
        <w:ind w:leftChars="859" w:right="502" w:rightChars="0" w:firstLine="588" w:firstLineChars="200"/>
        <w:rPr>
          <w:rFonts w:hint="eastAsia"/>
          <w:color w:val="545259"/>
          <w:lang w:eastAsia="zh-CN"/>
        </w:rPr>
      </w:pPr>
      <w:r>
        <w:rPr>
          <w:color w:val="4F4D54"/>
          <w:w w:val="105"/>
          <w:sz w:val="28"/>
        </w:rPr>
        <w:t>通过全面开展财政整体支出绩效评价。强化财政资金支出绩效理念，科学编制年度预算，提升绩效管理水平，规范资金管理，提高财政资金使用效率，按规定将自评报告进行信息公开，主动接受社会监</w:t>
      </w:r>
      <w:r>
        <w:rPr>
          <w:color w:val="4F4D54"/>
          <w:sz w:val="28"/>
        </w:rPr>
        <w:t>督。</w:t>
      </w:r>
    </w:p>
    <w:p w14:paraId="1F6D6A9B">
      <w:pPr>
        <w:pStyle w:val="3"/>
        <w:numPr>
          <w:ilvl w:val="0"/>
          <w:numId w:val="0"/>
        </w:numPr>
        <w:spacing w:before="60" w:line="362" w:lineRule="auto"/>
        <w:ind w:leftChars="859" w:right="502" w:rightChars="0" w:firstLine="580" w:firstLineChars="200"/>
        <w:rPr>
          <w:rFonts w:hint="eastAsia"/>
          <w:color w:val="545259"/>
          <w:lang w:val="en-US" w:eastAsia="zh-CN"/>
        </w:rPr>
      </w:pPr>
    </w:p>
    <w:p w14:paraId="21224072">
      <w:pPr>
        <w:spacing w:after="0" w:line="369" w:lineRule="auto"/>
        <w:jc w:val="both"/>
        <w:sectPr>
          <w:pgSz w:w="11920" w:h="16840"/>
          <w:pgMar w:top="1600" w:right="920" w:bottom="1640" w:left="0" w:header="0" w:footer="1447" w:gutter="0"/>
          <w:cols w:space="720" w:num="1"/>
        </w:sectPr>
      </w:pPr>
    </w:p>
    <w:p w14:paraId="516642AD">
      <w:pPr>
        <w:spacing w:before="227" w:line="405" w:lineRule="auto"/>
        <w:ind w:left="1491" w:right="489" w:firstLine="597"/>
        <w:jc w:val="both"/>
        <w:rPr>
          <w:sz w:val="28"/>
        </w:rPr>
      </w:pPr>
    </w:p>
    <w:sectPr>
      <w:footerReference r:id="rId7" w:type="even"/>
      <w:pgSz w:w="11920" w:h="16840"/>
      <w:pgMar w:top="1600" w:right="920" w:bottom="1580" w:left="0" w:header="0" w:footer="1383" w:gutter="0"/>
      <w:pgNumType w:start="1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C982">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6182360</wp:posOffset>
              </wp:positionH>
              <wp:positionV relativeFrom="page">
                <wp:posOffset>9634220</wp:posOffset>
              </wp:positionV>
              <wp:extent cx="448945" cy="25209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448945" cy="252095"/>
                      </a:xfrm>
                      <a:prstGeom prst="rect">
                        <a:avLst/>
                      </a:prstGeom>
                      <a:noFill/>
                      <a:ln>
                        <a:noFill/>
                      </a:ln>
                    </wps:spPr>
                    <wps:txbx>
                      <w:txbxContent>
                        <w:p w14:paraId="07457507">
                          <w:pPr>
                            <w:spacing w:before="65"/>
                            <w:ind w:left="20" w:right="0" w:firstLine="0"/>
                            <w:jc w:val="left"/>
                            <w:rPr>
                              <w:rFonts w:ascii="Arial"/>
                              <w:sz w:val="27"/>
                            </w:rPr>
                          </w:pPr>
                          <w:r>
                            <w:rPr>
                              <w:rFonts w:ascii="Arial"/>
                              <w:color w:val="525056"/>
                              <w:w w:val="105"/>
                              <w:sz w:val="27"/>
                            </w:rPr>
                            <w:t xml:space="preserve">- </w:t>
                          </w:r>
                          <w:r>
                            <w:fldChar w:fldCharType="begin"/>
                          </w:r>
                          <w:r>
                            <w:rPr>
                              <w:rFonts w:ascii="Arial"/>
                              <w:color w:val="313136"/>
                              <w:w w:val="105"/>
                              <w:sz w:val="27"/>
                            </w:rPr>
                            <w:instrText xml:space="preserve"> PAGE </w:instrText>
                          </w:r>
                          <w:r>
                            <w:fldChar w:fldCharType="separate"/>
                          </w:r>
                          <w:r>
                            <w:t>7</w:t>
                          </w:r>
                          <w:r>
                            <w:fldChar w:fldCharType="end"/>
                          </w:r>
                          <w:r>
                            <w:rPr>
                              <w:rFonts w:ascii="Arial"/>
                              <w:color w:val="313136"/>
                              <w:w w:val="105"/>
                              <w:sz w:val="27"/>
                            </w:rPr>
                            <w:t xml:space="preserve"> </w:t>
                          </w:r>
                          <w:r>
                            <w:rPr>
                              <w:rFonts w:ascii="Arial"/>
                              <w:color w:val="424146"/>
                              <w:w w:val="105"/>
                              <w:sz w:val="27"/>
                            </w:rPr>
                            <w:t>-</w:t>
                          </w:r>
                        </w:p>
                      </w:txbxContent>
                    </wps:txbx>
                    <wps:bodyPr lIns="0" tIns="0" rIns="0" bIns="0" upright="1"/>
                  </wps:wsp>
                </a:graphicData>
              </a:graphic>
            </wp:anchor>
          </w:drawing>
        </mc:Choice>
        <mc:Fallback>
          <w:pict>
            <v:shape id="文本框 1" o:spid="_x0000_s1026" o:spt="202" type="#_x0000_t202" style="position:absolute;left:0pt;margin-left:486.8pt;margin-top:758.6pt;height:19.85pt;width:35.35pt;mso-position-horizontal-relative:page;mso-position-vertical-relative:page;z-index:-251657216;mso-width-relative:page;mso-height-relative:page;" filled="f" stroked="f" coordsize="21600,21600" o:gfxdata="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jj57cAAAADgEAAA8AAAAAAAAAAQAgAAAAIgAAAGRycy9kb3ducmV2LnhtbFBL&#10;AQIUABQAAAAIAIdO4kAUHA8auQEAAHIDAAAOAAAAAAAAAAEAIAAAACsBAABkcnMvZTJvRG9jLnht&#10;bFBLBQYAAAAABgAGAFkBAABWBQAAAAA=&#10;">
              <v:fill on="f" focussize="0,0"/>
              <v:stroke on="f"/>
              <v:imagedata o:title=""/>
              <o:lock v:ext="edit" aspectratio="f"/>
              <v:textbox inset="0mm,0mm,0mm,0mm">
                <w:txbxContent>
                  <w:p w14:paraId="07457507">
                    <w:pPr>
                      <w:spacing w:before="65"/>
                      <w:ind w:left="20" w:right="0" w:firstLine="0"/>
                      <w:jc w:val="left"/>
                      <w:rPr>
                        <w:rFonts w:ascii="Arial"/>
                        <w:sz w:val="27"/>
                      </w:rPr>
                    </w:pPr>
                    <w:r>
                      <w:rPr>
                        <w:rFonts w:ascii="Arial"/>
                        <w:color w:val="525056"/>
                        <w:w w:val="105"/>
                        <w:sz w:val="27"/>
                      </w:rPr>
                      <w:t xml:space="preserve">- </w:t>
                    </w:r>
                    <w:r>
                      <w:fldChar w:fldCharType="begin"/>
                    </w:r>
                    <w:r>
                      <w:rPr>
                        <w:rFonts w:ascii="Arial"/>
                        <w:color w:val="313136"/>
                        <w:w w:val="105"/>
                        <w:sz w:val="27"/>
                      </w:rPr>
                      <w:instrText xml:space="preserve"> PAGE </w:instrText>
                    </w:r>
                    <w:r>
                      <w:fldChar w:fldCharType="separate"/>
                    </w:r>
                    <w:r>
                      <w:t>7</w:t>
                    </w:r>
                    <w:r>
                      <w:fldChar w:fldCharType="end"/>
                    </w:r>
                    <w:r>
                      <w:rPr>
                        <w:rFonts w:ascii="Arial"/>
                        <w:color w:val="313136"/>
                        <w:w w:val="105"/>
                        <w:sz w:val="27"/>
                      </w:rPr>
                      <w:t xml:space="preserve"> </w:t>
                    </w:r>
                    <w:r>
                      <w:rPr>
                        <w:rFonts w:ascii="Arial"/>
                        <w:color w:val="424146"/>
                        <w:w w:val="105"/>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107F">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916940</wp:posOffset>
              </wp:positionH>
              <wp:positionV relativeFrom="page">
                <wp:posOffset>9620250</wp:posOffset>
              </wp:positionV>
              <wp:extent cx="444500" cy="2413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444500" cy="241300"/>
                      </a:xfrm>
                      <a:prstGeom prst="rect">
                        <a:avLst/>
                      </a:prstGeom>
                      <a:noFill/>
                      <a:ln>
                        <a:noFill/>
                      </a:ln>
                    </wps:spPr>
                    <wps:txbx>
                      <w:txbxContent>
                        <w:p w14:paraId="20D609D0">
                          <w:pPr>
                            <w:spacing w:before="46"/>
                            <w:ind w:left="20" w:right="0" w:firstLine="0"/>
                            <w:jc w:val="left"/>
                            <w:rPr>
                              <w:rFonts w:ascii="Arial"/>
                              <w:sz w:val="26"/>
                            </w:rPr>
                          </w:pPr>
                          <w:r>
                            <w:rPr>
                              <w:rFonts w:ascii="Arial"/>
                              <w:color w:val="3F3D42"/>
                              <w:w w:val="105"/>
                              <w:sz w:val="26"/>
                            </w:rPr>
                            <w:t xml:space="preserve">- </w:t>
                          </w:r>
                          <w:r>
                            <w:fldChar w:fldCharType="begin"/>
                          </w:r>
                          <w:r>
                            <w:rPr>
                              <w:rFonts w:ascii="Arial"/>
                              <w:color w:val="3F3D42"/>
                              <w:w w:val="105"/>
                              <w:sz w:val="26"/>
                            </w:rPr>
                            <w:instrText xml:space="preserve"> PAGE </w:instrText>
                          </w:r>
                          <w:r>
                            <w:fldChar w:fldCharType="separate"/>
                          </w:r>
                          <w:r>
                            <w:t>6</w:t>
                          </w:r>
                          <w:r>
                            <w:fldChar w:fldCharType="end"/>
                          </w:r>
                          <w:r>
                            <w:rPr>
                              <w:rFonts w:ascii="Arial"/>
                              <w:color w:val="3F3D42"/>
                              <w:w w:val="105"/>
                              <w:sz w:val="26"/>
                            </w:rPr>
                            <w:t xml:space="preserve"> </w:t>
                          </w:r>
                          <w:r>
                            <w:rPr>
                              <w:rFonts w:ascii="Arial"/>
                              <w:color w:val="6E6E74"/>
                              <w:w w:val="105"/>
                              <w:sz w:val="26"/>
                            </w:rPr>
                            <w:t>-</w:t>
                          </w:r>
                        </w:p>
                      </w:txbxContent>
                    </wps:txbx>
                    <wps:bodyPr lIns="0" tIns="0" rIns="0" bIns="0" upright="1"/>
                  </wps:wsp>
                </a:graphicData>
              </a:graphic>
            </wp:anchor>
          </w:drawing>
        </mc:Choice>
        <mc:Fallback>
          <w:pict>
            <v:shape id="文本框 2" o:spid="_x0000_s1026" o:spt="202" type="#_x0000_t202" style="position:absolute;left:0pt;margin-left:72.2pt;margin-top:757.5pt;height:19pt;width:35pt;mso-position-horizontal-relative:page;mso-position-vertical-relative:page;z-index:-251656192;mso-width-relative:page;mso-height-relative:page;" filled="f" stroked="f" coordsize="21600,21600" o:gfxdata="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A/VwnXAAAADQEAAA8AAAAAAAAAAQAgAAAAIgAAAGRycy9kb3ducmV2LnhtbFBLAQIUABQA&#10;AAAIAIdO4kCfMaUZuAEAAHIDAAAOAAAAAAAAAAEAIAAAACYBAABkcnMvZTJvRG9jLnhtbFBLBQYA&#10;AAAABgAGAFkBAABQBQAAAAA=&#10;">
              <v:fill on="f" focussize="0,0"/>
              <v:stroke on="f"/>
              <v:imagedata o:title=""/>
              <o:lock v:ext="edit" aspectratio="f"/>
              <v:textbox inset="0mm,0mm,0mm,0mm">
                <w:txbxContent>
                  <w:p w14:paraId="20D609D0">
                    <w:pPr>
                      <w:spacing w:before="46"/>
                      <w:ind w:left="20" w:right="0" w:firstLine="0"/>
                      <w:jc w:val="left"/>
                      <w:rPr>
                        <w:rFonts w:ascii="Arial"/>
                        <w:sz w:val="26"/>
                      </w:rPr>
                    </w:pPr>
                    <w:r>
                      <w:rPr>
                        <w:rFonts w:ascii="Arial"/>
                        <w:color w:val="3F3D42"/>
                        <w:w w:val="105"/>
                        <w:sz w:val="26"/>
                      </w:rPr>
                      <w:t xml:space="preserve">- </w:t>
                    </w:r>
                    <w:r>
                      <w:fldChar w:fldCharType="begin"/>
                    </w:r>
                    <w:r>
                      <w:rPr>
                        <w:rFonts w:ascii="Arial"/>
                        <w:color w:val="3F3D42"/>
                        <w:w w:val="105"/>
                        <w:sz w:val="26"/>
                      </w:rPr>
                      <w:instrText xml:space="preserve"> PAGE </w:instrText>
                    </w:r>
                    <w:r>
                      <w:fldChar w:fldCharType="separate"/>
                    </w:r>
                    <w:r>
                      <w:t>6</w:t>
                    </w:r>
                    <w:r>
                      <w:fldChar w:fldCharType="end"/>
                    </w:r>
                    <w:r>
                      <w:rPr>
                        <w:rFonts w:ascii="Arial"/>
                        <w:color w:val="3F3D42"/>
                        <w:w w:val="105"/>
                        <w:sz w:val="26"/>
                      </w:rPr>
                      <w:t xml:space="preserve"> </w:t>
                    </w:r>
                    <w:r>
                      <w:rPr>
                        <w:rFonts w:ascii="Arial"/>
                        <w:color w:val="6E6E74"/>
                        <w:w w:val="105"/>
                        <w:sz w:val="2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281C">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972185</wp:posOffset>
              </wp:positionH>
              <wp:positionV relativeFrom="page">
                <wp:posOffset>9675495</wp:posOffset>
              </wp:positionV>
              <wp:extent cx="514985" cy="2032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514985" cy="203200"/>
                      </a:xfrm>
                      <a:prstGeom prst="rect">
                        <a:avLst/>
                      </a:prstGeom>
                      <a:noFill/>
                      <a:ln>
                        <a:noFill/>
                      </a:ln>
                    </wps:spPr>
                    <wps:txbx>
                      <w:txbxContent>
                        <w:p w14:paraId="40D93366">
                          <w:pPr>
                            <w:tabs>
                              <w:tab w:val="left" w:pos="296"/>
                            </w:tabs>
                            <w:spacing w:before="12"/>
                            <w:ind w:left="20" w:right="0" w:firstLine="0"/>
                            <w:jc w:val="left"/>
                            <w:rPr>
                              <w:rFonts w:ascii="Arial"/>
                              <w:sz w:val="25"/>
                            </w:rPr>
                          </w:pPr>
                          <w:r>
                            <w:rPr>
                              <w:rFonts w:ascii="Arial"/>
                              <w:color w:val="4F4D54"/>
                              <w:w w:val="85"/>
                              <w:sz w:val="25"/>
                            </w:rPr>
                            <w:t>-</w:t>
                          </w:r>
                          <w:r>
                            <w:rPr>
                              <w:rFonts w:ascii="Arial"/>
                              <w:color w:val="4F4D54"/>
                              <w:w w:val="85"/>
                              <w:sz w:val="25"/>
                            </w:rPr>
                            <w:tab/>
                          </w:r>
                          <w:r>
                            <w:fldChar w:fldCharType="begin"/>
                          </w:r>
                          <w:r>
                            <w:rPr>
                              <w:rFonts w:ascii="Arial"/>
                              <w:color w:val="4F4D54"/>
                              <w:w w:val="85"/>
                              <w:sz w:val="25"/>
                            </w:rPr>
                            <w:instrText xml:space="preserve"> PAGE </w:instrText>
                          </w:r>
                          <w:r>
                            <w:fldChar w:fldCharType="separate"/>
                          </w:r>
                          <w:r>
                            <w:t>10</w:t>
                          </w:r>
                          <w:r>
                            <w:fldChar w:fldCharType="end"/>
                          </w:r>
                          <w:r>
                            <w:rPr>
                              <w:rFonts w:ascii="Arial"/>
                              <w:color w:val="2D2D33"/>
                              <w:spacing w:val="11"/>
                              <w:w w:val="85"/>
                              <w:sz w:val="25"/>
                            </w:rPr>
                            <w:t xml:space="preserve"> </w:t>
                          </w:r>
                          <w:r>
                            <w:rPr>
                              <w:rFonts w:ascii="Arial"/>
                              <w:color w:val="4F4D54"/>
                              <w:w w:val="85"/>
                              <w:sz w:val="25"/>
                            </w:rPr>
                            <w:t>-</w:t>
                          </w:r>
                        </w:p>
                      </w:txbxContent>
                    </wps:txbx>
                    <wps:bodyPr lIns="0" tIns="0" rIns="0" bIns="0" upright="1"/>
                  </wps:wsp>
                </a:graphicData>
              </a:graphic>
            </wp:anchor>
          </w:drawing>
        </mc:Choice>
        <mc:Fallback>
          <w:pict>
            <v:shape id="文本框 3" o:spid="_x0000_s1026" o:spt="202" type="#_x0000_t202" style="position:absolute;left:0pt;margin-left:76.55pt;margin-top:761.85pt;height:16pt;width:40.55pt;mso-position-horizontal-relative:page;mso-position-vertical-relative:page;z-index:-251655168;mso-width-relative:page;mso-height-relative:page;" filled="f" stroked="f" coordsize="21600,21600" o:gfxdata="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N1qXtoAAAANAQAADwAAAAAAAAABACAAAAAiAAAAZHJzL2Rvd25yZXYueG1sUEsB&#10;AhQAFAAAAAgAh07iQKkH8TG6AQAAcgMAAA4AAAAAAAAAAQAgAAAAKQEAAGRycy9lMm9Eb2MueG1s&#10;UEsFBgAAAAAGAAYAWQEAAFUFAAAAAA==&#10;">
              <v:fill on="f" focussize="0,0"/>
              <v:stroke on="f"/>
              <v:imagedata o:title=""/>
              <o:lock v:ext="edit" aspectratio="f"/>
              <v:textbox inset="0mm,0mm,0mm,0mm">
                <w:txbxContent>
                  <w:p w14:paraId="40D93366">
                    <w:pPr>
                      <w:tabs>
                        <w:tab w:val="left" w:pos="296"/>
                      </w:tabs>
                      <w:spacing w:before="12"/>
                      <w:ind w:left="20" w:right="0" w:firstLine="0"/>
                      <w:jc w:val="left"/>
                      <w:rPr>
                        <w:rFonts w:ascii="Arial"/>
                        <w:sz w:val="25"/>
                      </w:rPr>
                    </w:pPr>
                    <w:r>
                      <w:rPr>
                        <w:rFonts w:ascii="Arial"/>
                        <w:color w:val="4F4D54"/>
                        <w:w w:val="85"/>
                        <w:sz w:val="25"/>
                      </w:rPr>
                      <w:t>-</w:t>
                    </w:r>
                    <w:r>
                      <w:rPr>
                        <w:rFonts w:ascii="Arial"/>
                        <w:color w:val="4F4D54"/>
                        <w:w w:val="85"/>
                        <w:sz w:val="25"/>
                      </w:rPr>
                      <w:tab/>
                    </w:r>
                    <w:r>
                      <w:fldChar w:fldCharType="begin"/>
                    </w:r>
                    <w:r>
                      <w:rPr>
                        <w:rFonts w:ascii="Arial"/>
                        <w:color w:val="4F4D54"/>
                        <w:w w:val="85"/>
                        <w:sz w:val="25"/>
                      </w:rPr>
                      <w:instrText xml:space="preserve"> PAGE </w:instrText>
                    </w:r>
                    <w:r>
                      <w:fldChar w:fldCharType="separate"/>
                    </w:r>
                    <w:r>
                      <w:t>10</w:t>
                    </w:r>
                    <w:r>
                      <w:fldChar w:fldCharType="end"/>
                    </w:r>
                    <w:r>
                      <w:rPr>
                        <w:rFonts w:ascii="Arial"/>
                        <w:color w:val="2D2D33"/>
                        <w:spacing w:val="11"/>
                        <w:w w:val="85"/>
                        <w:sz w:val="25"/>
                      </w:rPr>
                      <w:t xml:space="preserve"> </w:t>
                    </w:r>
                    <w:r>
                      <w:rPr>
                        <w:rFonts w:ascii="Arial"/>
                        <w:color w:val="4F4D54"/>
                        <w:w w:val="85"/>
                        <w:sz w:val="25"/>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4590A"/>
    <w:multiLevelType w:val="singleLevel"/>
    <w:tmpl w:val="B124590A"/>
    <w:lvl w:ilvl="0" w:tentative="0">
      <w:start w:val="3"/>
      <w:numFmt w:val="chineseCounting"/>
      <w:suff w:val="nothing"/>
      <w:lvlText w:val="（%1）"/>
      <w:lvlJc w:val="left"/>
      <w:rPr>
        <w:rFonts w:hint="eastAsia"/>
      </w:rPr>
    </w:lvl>
  </w:abstractNum>
  <w:abstractNum w:abstractNumId="1">
    <w:nsid w:val="0053208E"/>
    <w:multiLevelType w:val="multilevel"/>
    <w:tmpl w:val="0053208E"/>
    <w:lvl w:ilvl="0" w:tentative="0">
      <w:start w:val="0"/>
      <w:numFmt w:val="bullet"/>
      <w:lvlText w:val="·"/>
      <w:lvlJc w:val="left"/>
      <w:pPr>
        <w:ind w:left="9918" w:hanging="4617"/>
      </w:pPr>
      <w:rPr>
        <w:rFonts w:hint="default" w:ascii="宋体" w:hAnsi="宋体" w:eastAsia="宋体" w:cs="宋体"/>
        <w:color w:val="858589"/>
        <w:w w:val="89"/>
        <w:sz w:val="16"/>
        <w:szCs w:val="16"/>
      </w:rPr>
    </w:lvl>
    <w:lvl w:ilvl="1" w:tentative="0">
      <w:start w:val="0"/>
      <w:numFmt w:val="bullet"/>
      <w:lvlText w:val="•"/>
      <w:lvlJc w:val="left"/>
      <w:pPr>
        <w:ind w:left="10028" w:hanging="4617"/>
      </w:pPr>
      <w:rPr>
        <w:rFonts w:hint="default"/>
      </w:rPr>
    </w:lvl>
    <w:lvl w:ilvl="2" w:tentative="0">
      <w:start w:val="0"/>
      <w:numFmt w:val="bullet"/>
      <w:lvlText w:val="•"/>
      <w:lvlJc w:val="left"/>
      <w:pPr>
        <w:ind w:left="10136" w:hanging="4617"/>
      </w:pPr>
      <w:rPr>
        <w:rFonts w:hint="default"/>
      </w:rPr>
    </w:lvl>
    <w:lvl w:ilvl="3" w:tentative="0">
      <w:start w:val="0"/>
      <w:numFmt w:val="bullet"/>
      <w:lvlText w:val="•"/>
      <w:lvlJc w:val="left"/>
      <w:pPr>
        <w:ind w:left="10244" w:hanging="4617"/>
      </w:pPr>
      <w:rPr>
        <w:rFonts w:hint="default"/>
      </w:rPr>
    </w:lvl>
    <w:lvl w:ilvl="4" w:tentative="0">
      <w:start w:val="0"/>
      <w:numFmt w:val="bullet"/>
      <w:lvlText w:val="•"/>
      <w:lvlJc w:val="left"/>
      <w:pPr>
        <w:ind w:left="10352" w:hanging="4617"/>
      </w:pPr>
      <w:rPr>
        <w:rFonts w:hint="default"/>
      </w:rPr>
    </w:lvl>
    <w:lvl w:ilvl="5" w:tentative="0">
      <w:start w:val="0"/>
      <w:numFmt w:val="bullet"/>
      <w:lvlText w:val="•"/>
      <w:lvlJc w:val="left"/>
      <w:pPr>
        <w:ind w:left="10460" w:hanging="4617"/>
      </w:pPr>
      <w:rPr>
        <w:rFonts w:hint="default"/>
      </w:rPr>
    </w:lvl>
    <w:lvl w:ilvl="6" w:tentative="0">
      <w:start w:val="0"/>
      <w:numFmt w:val="bullet"/>
      <w:lvlText w:val="•"/>
      <w:lvlJc w:val="left"/>
      <w:pPr>
        <w:ind w:left="10568" w:hanging="4617"/>
      </w:pPr>
      <w:rPr>
        <w:rFonts w:hint="default"/>
      </w:rPr>
    </w:lvl>
    <w:lvl w:ilvl="7" w:tentative="0">
      <w:start w:val="0"/>
      <w:numFmt w:val="bullet"/>
      <w:lvlText w:val="•"/>
      <w:lvlJc w:val="left"/>
      <w:pPr>
        <w:ind w:left="10676" w:hanging="4617"/>
      </w:pPr>
      <w:rPr>
        <w:rFonts w:hint="default"/>
      </w:rPr>
    </w:lvl>
    <w:lvl w:ilvl="8" w:tentative="0">
      <w:start w:val="0"/>
      <w:numFmt w:val="bullet"/>
      <w:lvlText w:val="•"/>
      <w:lvlJc w:val="left"/>
      <w:pPr>
        <w:ind w:left="10784" w:hanging="461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73169"/>
    <w:rsid w:val="46AB6454"/>
    <w:rsid w:val="4F5D15A2"/>
    <w:rsid w:val="61DC62AA"/>
    <w:rsid w:val="67FE0BB6"/>
    <w:rsid w:val="6869688F"/>
    <w:rsid w:val="6F177ABD"/>
    <w:rsid w:val="78664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2111"/>
      <w:outlineLvl w:val="1"/>
    </w:pPr>
    <w:rPr>
      <w:rFonts w:ascii="宋体" w:hAnsi="宋体" w:eastAsia="宋体" w:cs="宋体"/>
      <w:sz w:val="30"/>
      <w:szCs w:val="30"/>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6" w:line="196" w:lineRule="exact"/>
      <w:ind w:left="9918" w:hanging="4618"/>
    </w:pPr>
    <w:rPr>
      <w:rFonts w:ascii="宋体" w:hAnsi="宋体" w:eastAsia="宋体" w:cs="宋体"/>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4683</Words>
  <Characters>5018</Characters>
  <TotalTime>81</TotalTime>
  <ScaleCrop>false</ScaleCrop>
  <LinksUpToDate>false</LinksUpToDate>
  <CharactersWithSpaces>5274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2025-09-24T07:45:00Z</dcterms:created>
  <dc:creator>Administrator</dc:creator>
  <cp:lastModifiedBy>Administrator</cp:lastModifiedBy>
  <dcterms:modified xsi:type="dcterms:W3CDTF">2025-09-24T09:43:50Z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HP Scan</vt:lpwstr>
  </property>
  <property fmtid="{D5CDD505-2E9C-101B-9397-08002B2CF9AE}" pid="4" name="LastSaved">
    <vt:filetime>2025-09-24T00:00:00Z</vt:filetime>
  </property>
  <property fmtid="{D5CDD505-2E9C-101B-9397-08002B2CF9AE}" pid="5" name="KSOTemplateDocerSaveRecord">
    <vt:lpwstr>eyJoZGlkIjoiOTVkY2FlODU5MGU2ZTc4ZWM5OTM1MDc0Y2ZlMGNkZDIifQ==</vt:lpwstr>
  </property>
  <property fmtid="{D5CDD505-2E9C-101B-9397-08002B2CF9AE}" pid="6" name="KSOProductBuildVer">
    <vt:lpwstr>2052-12.1.0.22529</vt:lpwstr>
  </property>
  <property fmtid="{D5CDD505-2E9C-101B-9397-08002B2CF9AE}" pid="7" name="ICV">
    <vt:lpwstr>FC6B52AC98394133B9A216C77B291103_13</vt:lpwstr>
  </property>
</Properties>
</file>