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4185">
      <w:pPr>
        <w:widowControl/>
        <w:autoSpaceDN w:val="0"/>
        <w:spacing w:line="576" w:lineRule="exact"/>
        <w:jc w:val="center"/>
        <w:rPr>
          <w:rFonts w:ascii="微软雅黑" w:hAnsi="仿宋" w:eastAsia="微软雅黑" w:cs="宋体"/>
          <w:bCs/>
          <w:kern w:val="0"/>
          <w:sz w:val="44"/>
          <w:szCs w:val="44"/>
        </w:rPr>
      </w:pPr>
      <w:r>
        <w:rPr>
          <w:rFonts w:hint="eastAsia" w:ascii="微软雅黑" w:hAnsi="仿宋" w:eastAsia="微软雅黑" w:cs="宋体"/>
          <w:bCs/>
          <w:kern w:val="0"/>
          <w:sz w:val="44"/>
          <w:szCs w:val="44"/>
        </w:rPr>
        <w:t>2024年度安化县全民健身服务中心部门（单位）整体支出</w:t>
      </w:r>
    </w:p>
    <w:p w14:paraId="6CC9D2CF">
      <w:pPr>
        <w:widowControl/>
        <w:autoSpaceDN w:val="0"/>
        <w:spacing w:line="576" w:lineRule="exact"/>
        <w:jc w:val="center"/>
        <w:rPr>
          <w:rFonts w:ascii="微软雅黑" w:hAnsi="仿宋" w:eastAsia="微软雅黑" w:cs="宋体"/>
          <w:bCs/>
          <w:kern w:val="0"/>
          <w:sz w:val="44"/>
          <w:szCs w:val="44"/>
        </w:rPr>
      </w:pPr>
      <w:r>
        <w:rPr>
          <w:rFonts w:hint="eastAsia" w:ascii="微软雅黑" w:hAnsi="仿宋" w:eastAsia="微软雅黑" w:cs="宋体"/>
          <w:bCs/>
          <w:kern w:val="0"/>
          <w:sz w:val="44"/>
          <w:szCs w:val="44"/>
        </w:rPr>
        <w:t>绩效自评报告</w:t>
      </w:r>
    </w:p>
    <w:p w14:paraId="279C26F5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一、部门(单位)基本情况</w:t>
      </w:r>
    </w:p>
    <w:p w14:paraId="0307AF5F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(一)职能职责</w:t>
      </w:r>
    </w:p>
    <w:p w14:paraId="24DC02F8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1、</w:t>
      </w:r>
      <w:r>
        <w:rPr>
          <w:rFonts w:hint="eastAsia" w:ascii="仿宋_GB2312" w:hAnsi="仿宋" w:eastAsia="仿宋_GB2312"/>
          <w:sz w:val="32"/>
          <w:szCs w:val="32"/>
        </w:rPr>
        <w:t xml:space="preserve">贯彻执行国家、省、市有关全民健身服务工作 </w:t>
      </w:r>
    </w:p>
    <w:p w14:paraId="02174A1E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的方针政策，拟订县级全民健身服务工作规划、措施并组织实施。</w:t>
      </w:r>
    </w:p>
    <w:p w14:paraId="60E95FF8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" w:eastAsia="仿宋_GB2312"/>
          <w:sz w:val="32"/>
          <w:szCs w:val="32"/>
        </w:rPr>
        <w:t>负责对全县性群众体育竞赛和全民健身活动进行管理；负责群众体育活动、群众体育竞赛的组织工作；引导各类人群科学锻炼，推动全民健身志愿服务工作。</w:t>
      </w:r>
    </w:p>
    <w:p w14:paraId="35790347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3、负责所属公共体育场馆和设施的管理和维护以及向社会免费、低收费开放工作，为公众开展体育健身活动提供服务。</w:t>
      </w:r>
    </w:p>
    <w:p w14:paraId="773067DF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4、宣传全民健身政策、法规，普及推广体育健身科普知识；举办各类体育运动健身知识和技能 培训，承担全县体育行业的职业培训任务。</w:t>
      </w:r>
    </w:p>
    <w:p w14:paraId="101DA8C8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5、负责指导和管理群众体育组织建设，开展社会体育指导员的培训工作。</w:t>
      </w:r>
    </w:p>
    <w:p w14:paraId="4A8BB29F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6、管理和维护全县公共基础体育设施，指导、协调开展群众性体育活动。</w:t>
      </w:r>
    </w:p>
    <w:p w14:paraId="1CCFB527"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7、承担全县国民体质监测服务工作，建立全县国民体质监测数据库，掌握全县国民体质变化规律，开展各类人群体质测定服务工作。</w:t>
      </w:r>
    </w:p>
    <w:p w14:paraId="743F732D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 w14:paraId="559E1AA4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 机构设置及人员情况</w:t>
      </w:r>
    </w:p>
    <w:p w14:paraId="04672B18"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内设机构设置：综合办公室、财务室、社会体育股。</w:t>
      </w:r>
    </w:p>
    <w:p w14:paraId="5615CC3C"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综合办公室。负责组织、管理、协调队内日常工作，负责绩效考核、后勤管理、创卫、安全、督查督办、宣传、文秘、机要、保密、档案（含各案卷编号、登记造册及保管）、人事管理、考勤、对外联络、党建等工作，完成上级交代的其他工作任务。</w:t>
      </w:r>
    </w:p>
    <w:p w14:paraId="2480DEC7"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财务室。负责财务、内部审计、资产管理、工会工作。按上级要求组织实施单位财务制度，对报销单据进行审核，每月按时报送财务报表。负责处理工会、女工日常事务工作，组织全队干职工开展健康向上的文化体育活动，丰富干职工生活。</w:t>
      </w:r>
    </w:p>
    <w:p w14:paraId="05685B68"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社会体育股。负责指导、协调开展群众体育活动、群众体育竞赛的组织工作；负责全民健身设施配置服务；负责体彩工作的对接；引导各类人群科学锻炼，推动全民健身志愿服务，做好全民体质监测工作；完成上级交办的其他工作任务。</w:t>
      </w:r>
    </w:p>
    <w:p w14:paraId="3E88EC32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 w14:paraId="7AEC8AC8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二、一般公共预算支出情况</w:t>
      </w:r>
    </w:p>
    <w:p w14:paraId="6B9D237B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全年总支出392.41万元，按支出性质和经济分类，基本支出124.24万元，占总支出的31%；项目支出271.17万元，占总支出的69%。</w:t>
      </w:r>
    </w:p>
    <w:p w14:paraId="4912E0F1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(一)基本支出情况</w:t>
      </w:r>
    </w:p>
    <w:p w14:paraId="62FCB33D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2024年年初预算批复的基本支出为90.62万元。</w:t>
      </w:r>
    </w:p>
    <w:p w14:paraId="43F684C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2024年实际基本支出124.24万元，其中工资福利支出110.91万元、商品和服务支出10.33万元、对个人和家庭的补助0万元。</w:t>
      </w:r>
    </w:p>
    <w:p w14:paraId="59C09210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2024年基本支出一般公用经费年初预算数6.3万元，实际支出10.33万元，一般公用经费预算控制率为163%。</w:t>
      </w:r>
    </w:p>
    <w:p w14:paraId="2FF0DAC4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(二)项目支出情况</w:t>
      </w:r>
    </w:p>
    <w:p w14:paraId="2007F49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1、项目资金使用情况</w:t>
      </w:r>
    </w:p>
    <w:p w14:paraId="16A3E143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商品和服务支出271.17万元，其中：办公费3.1万元、邮电费2.47万元、差旅费12.16万元、专用材料费59.6万元、劳务费5.91万元、委托业务费169.09、工会经费4.78万元、福利费1.54万元、其他交通费1万元、其他商品和服务支出2.85万元；</w:t>
      </w:r>
    </w:p>
    <w:p w14:paraId="47661584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（2）对个人和家庭的补助支出0万元；</w:t>
      </w:r>
    </w:p>
    <w:p w14:paraId="35661F16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（3）资本性支出0万元。</w:t>
      </w:r>
    </w:p>
    <w:p w14:paraId="639CAA8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2、所涉项目内容</w:t>
      </w:r>
    </w:p>
    <w:p w14:paraId="46DBF4E5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项目支出具体包括2023年市县分成体彩公益金分成、羽毛球冬令营、乡村振兴专项项目支出。</w:t>
      </w:r>
    </w:p>
    <w:p w14:paraId="7B766A97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3、“三公”经费的使用及管理情况</w:t>
      </w:r>
    </w:p>
    <w:p w14:paraId="3D8E9CF0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2024年“三公经费”年初预算数总额0万元，其中因公出国（境）费用0万元，公务用车购置及运行费0万元，公务接待费0万元。</w:t>
      </w:r>
    </w:p>
    <w:p w14:paraId="410DA43B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2024年“三公经费”决算数总额0万元，因公出国（境）费用决算数总额0万元，公务用车购置及运行费0万元。</w:t>
      </w:r>
    </w:p>
    <w:p w14:paraId="56B9C9FB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三、政府性基金预算支出情况</w:t>
      </w:r>
    </w:p>
    <w:p w14:paraId="15571F4A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2024年政府性基金预算支出181.01万元。</w:t>
      </w:r>
    </w:p>
    <w:p w14:paraId="4F502F3A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四、国有资本经营预算支出情况</w:t>
      </w:r>
    </w:p>
    <w:p w14:paraId="178ECD5E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2024年国有资本经营预算支出0万元。</w:t>
      </w:r>
    </w:p>
    <w:p w14:paraId="361A0F91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五、社会保险基金预算支出情况</w:t>
      </w:r>
    </w:p>
    <w:p w14:paraId="75F47442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2024年社会保险基金预算支出0万元。</w:t>
      </w:r>
    </w:p>
    <w:p w14:paraId="0F031708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六、部门整体支出绩效情况</w:t>
      </w:r>
    </w:p>
    <w:p w14:paraId="1BC132BB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1、预算配置指标</w:t>
      </w:r>
    </w:p>
    <w:p w14:paraId="600A33C9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（1）编制数10人，在职人员8人，在编制控制范围内，在职人员控制率为80%。</w:t>
      </w:r>
    </w:p>
    <w:p w14:paraId="7A29A1DD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（2）三公经费本年预算数0万元。</w:t>
      </w:r>
    </w:p>
    <w:p w14:paraId="49FF26D5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2、预算管理指标</w:t>
      </w:r>
    </w:p>
    <w:p w14:paraId="1F2D3D91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（1）2024年实际支出公用经费总额6.2万元，预算安排公用经费总额10.33万元。2024年实际支超预算40%。</w:t>
      </w:r>
    </w:p>
    <w:p w14:paraId="21B93FEA">
      <w:pPr>
        <w:spacing w:line="620" w:lineRule="exact"/>
        <w:ind w:firstLine="640" w:firstLineChars="200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（2）“三公”经费实际支出数为0万元，预算安排数0万元。</w:t>
      </w:r>
    </w:p>
    <w:p w14:paraId="3B931C51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七、存在的问题及原因分析</w:t>
      </w:r>
    </w:p>
    <w:p w14:paraId="56258D94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通过前述对我会整体支出情况的分析，反映出目前在整体支出的预算配置、执行和管理过程中，依然存在一些问题和不足：一是预算还不够精细化；二是需进一步加强项目前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期管理，加快项目执行进度。</w:t>
      </w:r>
    </w:p>
    <w:p w14:paraId="2D0C9E73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八、下一步改进措施</w:t>
      </w:r>
    </w:p>
    <w:p w14:paraId="2A16FCE3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针对上述存在的问题及整体支出管理工作的需要，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全民健身中心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拟实施的改进措施如下：</w:t>
      </w:r>
    </w:p>
    <w:p w14:paraId="0C4C3FB3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（一）预算进一步精细化</w:t>
      </w:r>
    </w:p>
    <w:p w14:paraId="3A758642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对年初的预算数据测算更加精细、准确，确保预算的编制质量。</w:t>
      </w:r>
    </w:p>
    <w:p w14:paraId="793F96B0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（二）加快预算执行进度</w:t>
      </w:r>
    </w:p>
    <w:p w14:paraId="49A508FF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加快项目实施进度的推进，加强项目开展进度的跟踪，开展项目绩效评价，确保项目绩效目标的完成，发挥资金的使用效益，压减年末结余资金规模，提高预算完成率。</w:t>
      </w:r>
    </w:p>
    <w:p w14:paraId="63E77EED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今后工作中，我们将严格按照中央、省、市、县里有关精神及各项规章制度不断完善预算资金绩效管理办法，修改完善我会的制度实施细则，细化项目预算监督评价体系，增强风险监控意识，提高财政资金的使用效益。</w:t>
      </w:r>
    </w:p>
    <w:p w14:paraId="50AC0698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九、绩效自评结果拟应用和公开情况</w:t>
      </w:r>
    </w:p>
    <w:p w14:paraId="68D3B9E1">
      <w:pPr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我们将该绩效自评结果作为以后年度部门预算、资金分配等工作的重要依据，对发现的问题进行整改。将根据要求，在门户网站上对该绩效自评报告进行公开。</w:t>
      </w:r>
    </w:p>
    <w:p w14:paraId="1BD0F2C2">
      <w:pPr>
        <w:widowControl/>
        <w:spacing w:line="576" w:lineRule="exac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十、其他需要说明的情况</w:t>
      </w:r>
    </w:p>
    <w:p w14:paraId="469886E9">
      <w:pPr>
        <w:spacing w:line="62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JhNmQzMjYzZDE5MTUyZGEyYTllZDM2ZDNjMTI5NzcifQ=="/>
  </w:docVars>
  <w:rsids>
    <w:rsidRoot w:val="00CC1856"/>
    <w:rsid w:val="00033F86"/>
    <w:rsid w:val="00175EF7"/>
    <w:rsid w:val="00242EB5"/>
    <w:rsid w:val="00266139"/>
    <w:rsid w:val="002A51C2"/>
    <w:rsid w:val="00350EFC"/>
    <w:rsid w:val="003A2F47"/>
    <w:rsid w:val="004179A1"/>
    <w:rsid w:val="005E09F3"/>
    <w:rsid w:val="006D3C7C"/>
    <w:rsid w:val="00810F81"/>
    <w:rsid w:val="008C4B48"/>
    <w:rsid w:val="00943BA5"/>
    <w:rsid w:val="00B356CE"/>
    <w:rsid w:val="00C363EA"/>
    <w:rsid w:val="00CC1856"/>
    <w:rsid w:val="00CD5C5E"/>
    <w:rsid w:val="00E8229D"/>
    <w:rsid w:val="00F82ED7"/>
    <w:rsid w:val="00FB05E3"/>
    <w:rsid w:val="00FD0E72"/>
    <w:rsid w:val="441E765C"/>
    <w:rsid w:val="4F7478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1976</Words>
  <Characters>2108</Characters>
  <Lines>15</Lines>
  <Paragraphs>4</Paragraphs>
  <TotalTime>3</TotalTime>
  <ScaleCrop>false</ScaleCrop>
  <LinksUpToDate>false</LinksUpToDate>
  <CharactersWithSpaces>2111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2025-04-25T07:17:00Z</dcterms:created>
  <dc:creator>Windows User</dc:creator>
  <cp:lastModifiedBy>Administrator</cp:lastModifiedBy>
  <dcterms:modified xsi:type="dcterms:W3CDTF">2025-09-25T01:49:25Z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526B743DA420470E960ADBB6174780D8_13</vt:lpwstr>
  </property>
  <property fmtid="{D5CDD505-2E9C-101B-9397-08002B2CF9AE}" pid="4" name="KSOTemplateDocerSaveRecord">
    <vt:lpwstr>eyJoZGlkIjoiNWJhNmQzMjYzZDE5MTUyZGEyYTllZDM2ZDNjMTI5NzcifQ==</vt:lpwstr>
  </property>
</Properties>
</file>