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2FE60">
      <w:pPr>
        <w:rPr>
          <w:rFonts w:hint="eastAsia"/>
          <w:sz w:val="52"/>
          <w:szCs w:val="52"/>
        </w:rPr>
      </w:pPr>
    </w:p>
    <w:p w14:paraId="4A84295B">
      <w:pPr>
        <w:rPr>
          <w:rFonts w:hint="eastAsia"/>
          <w:sz w:val="52"/>
          <w:szCs w:val="52"/>
        </w:rPr>
      </w:pPr>
    </w:p>
    <w:p w14:paraId="2A5D9168">
      <w:pPr>
        <w:rPr>
          <w:rFonts w:hint="eastAsia"/>
          <w:sz w:val="52"/>
          <w:szCs w:val="52"/>
        </w:rPr>
      </w:pPr>
    </w:p>
    <w:p w14:paraId="1E1C5049">
      <w:pPr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202</w:t>
      </w:r>
      <w:r>
        <w:rPr>
          <w:rFonts w:hint="eastAsia"/>
          <w:sz w:val="52"/>
          <w:szCs w:val="52"/>
          <w:lang w:val="en-US" w:eastAsia="zh-CN"/>
        </w:rPr>
        <w:t>4</w:t>
      </w:r>
      <w:r>
        <w:rPr>
          <w:rFonts w:hint="eastAsia"/>
          <w:sz w:val="52"/>
          <w:szCs w:val="52"/>
        </w:rPr>
        <w:t>年度安化县种子发展服务中心</w:t>
      </w:r>
    </w:p>
    <w:p w14:paraId="319A15CB">
      <w:pPr>
        <w:ind w:firstLine="1560" w:firstLineChars="300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整体支出绩效自评报告</w:t>
      </w:r>
    </w:p>
    <w:p w14:paraId="32DF623D">
      <w:pPr>
        <w:rPr>
          <w:rFonts w:hint="eastAsia"/>
          <w:sz w:val="52"/>
          <w:szCs w:val="52"/>
        </w:rPr>
      </w:pPr>
    </w:p>
    <w:p w14:paraId="6A651A2C">
      <w:pPr>
        <w:rPr>
          <w:rFonts w:hint="eastAsia"/>
          <w:sz w:val="52"/>
          <w:szCs w:val="52"/>
          <w:u w:val="none"/>
        </w:rPr>
      </w:pPr>
    </w:p>
    <w:p w14:paraId="2721E755">
      <w:pPr>
        <w:rPr>
          <w:rFonts w:hint="eastAsia"/>
          <w:sz w:val="52"/>
          <w:szCs w:val="52"/>
          <w:u w:val="single"/>
        </w:rPr>
      </w:pPr>
    </w:p>
    <w:p w14:paraId="17CEFA4F">
      <w:pPr>
        <w:rPr>
          <w:rFonts w:hint="eastAsia"/>
          <w:sz w:val="52"/>
          <w:szCs w:val="52"/>
        </w:rPr>
      </w:pPr>
    </w:p>
    <w:p w14:paraId="44EC8C98">
      <w:pPr>
        <w:rPr>
          <w:rFonts w:hint="eastAsia"/>
          <w:sz w:val="44"/>
          <w:szCs w:val="44"/>
        </w:rPr>
      </w:pPr>
    </w:p>
    <w:p w14:paraId="28BC63CB">
      <w:pPr>
        <w:ind w:firstLine="960" w:firstLineChars="300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申报单位(盖章)</w:t>
      </w:r>
      <w:r>
        <w:rPr>
          <w:rFonts w:hint="eastAsia"/>
          <w:sz w:val="44"/>
          <w:szCs w:val="44"/>
        </w:rPr>
        <w:t>:</w:t>
      </w:r>
      <w:r>
        <w:rPr>
          <w:rFonts w:hint="eastAsia"/>
          <w:sz w:val="32"/>
          <w:szCs w:val="32"/>
          <w:lang w:eastAsia="zh-CN"/>
        </w:rPr>
        <w:t>安化县种子发展服务中心</w:t>
      </w:r>
    </w:p>
    <w:p w14:paraId="39FCAA6E">
      <w:pPr>
        <w:ind w:firstLine="2200" w:firstLineChars="500"/>
        <w:rPr>
          <w:rFonts w:hint="eastAsia"/>
          <w:sz w:val="44"/>
          <w:szCs w:val="44"/>
        </w:rPr>
      </w:pPr>
    </w:p>
    <w:p w14:paraId="2155DFB0">
      <w:pPr>
        <w:ind w:firstLine="2200" w:firstLineChars="500"/>
        <w:rPr>
          <w:rFonts w:hint="eastAsia"/>
          <w:sz w:val="44"/>
          <w:szCs w:val="44"/>
        </w:rPr>
      </w:pPr>
    </w:p>
    <w:p w14:paraId="4A675352">
      <w:pPr>
        <w:ind w:firstLine="2200" w:firstLineChars="500"/>
        <w:rPr>
          <w:rFonts w:hint="eastAsia"/>
          <w:sz w:val="44"/>
          <w:szCs w:val="44"/>
        </w:rPr>
      </w:pPr>
    </w:p>
    <w:p w14:paraId="04C9A37A">
      <w:pPr>
        <w:ind w:firstLine="3200" w:firstLineChars="10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年6月28日</w:t>
      </w:r>
    </w:p>
    <w:p w14:paraId="1B9FC2F9">
      <w:pPr>
        <w:ind w:firstLine="1600" w:firstLineChars="500"/>
        <w:rPr>
          <w:rFonts w:hint="eastAsia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76E8DDE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年度安化县种子发展服务中心</w:t>
      </w:r>
    </w:p>
    <w:p w14:paraId="666292D1">
      <w:pPr>
        <w:ind w:firstLine="2560" w:firstLineChars="8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整体支出绩效自评报告</w:t>
      </w:r>
    </w:p>
    <w:p w14:paraId="5220912E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一、基本情况</w:t>
      </w:r>
    </w:p>
    <w:p w14:paraId="4A3D65E6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(一)202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年度重点工作;</w:t>
      </w:r>
    </w:p>
    <w:p w14:paraId="1F19CBED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1.加强安全生产管理我单位安全生产管理战线长，工作难度较大。我们为了做好安全生产工作，定期巡查提示，加强宣传，提高安全意识，完善相关消防设施。</w:t>
      </w:r>
    </w:p>
    <w:p w14:paraId="2CF23CB7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2.加强资产管理，保证国有资产保值增值</w:t>
      </w:r>
    </w:p>
    <w:p w14:paraId="33E42073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积极改善营商环境，确保房产的出租率及国有资产效益最大化。</w:t>
      </w:r>
    </w:p>
    <w:p w14:paraId="635E3E2B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3.加强单位创文巩卫工作抓好保洁员工作职责，做好一日一清扫。</w:t>
      </w:r>
    </w:p>
    <w:p w14:paraId="2F636A2D">
      <w:pPr>
        <w:ind w:firstLine="1600" w:firstLineChars="5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(二)部门整体支出规模、使用方向、主要内容和涉及范围。本部门年度总预算</w:t>
      </w:r>
      <w:r>
        <w:rPr>
          <w:rFonts w:hint="eastAsia"/>
          <w:sz w:val="32"/>
          <w:szCs w:val="32"/>
          <w:lang w:val="en-US" w:eastAsia="zh-CN"/>
        </w:rPr>
        <w:t>130.27</w:t>
      </w:r>
      <w:r>
        <w:rPr>
          <w:rFonts w:hint="eastAsia"/>
          <w:sz w:val="32"/>
          <w:szCs w:val="32"/>
        </w:rPr>
        <w:t>万元，其中工资福利费用</w:t>
      </w:r>
      <w:r>
        <w:rPr>
          <w:rFonts w:hint="eastAsia"/>
          <w:sz w:val="32"/>
          <w:szCs w:val="32"/>
          <w:lang w:val="en-US" w:eastAsia="zh-CN"/>
        </w:rPr>
        <w:t>129.67</w:t>
      </w:r>
      <w:r>
        <w:rPr>
          <w:rFonts w:hint="eastAsia"/>
          <w:sz w:val="32"/>
          <w:szCs w:val="32"/>
        </w:rPr>
        <w:t>万元，商品和服务费用</w:t>
      </w:r>
      <w:r>
        <w:rPr>
          <w:rFonts w:hint="eastAsia"/>
          <w:sz w:val="32"/>
          <w:szCs w:val="32"/>
          <w:lang w:val="en-US" w:eastAsia="zh-CN"/>
        </w:rPr>
        <w:t>0.60</w:t>
      </w:r>
      <w:r>
        <w:rPr>
          <w:rFonts w:hint="eastAsia"/>
          <w:sz w:val="32"/>
          <w:szCs w:val="32"/>
        </w:rPr>
        <w:t>万元</w:t>
      </w:r>
      <w:r>
        <w:rPr>
          <w:rFonts w:hint="eastAsia"/>
          <w:sz w:val="32"/>
          <w:szCs w:val="32"/>
          <w:lang w:eastAsia="zh-CN"/>
        </w:rPr>
        <w:t>。</w:t>
      </w:r>
    </w:p>
    <w:p w14:paraId="7D4EBD51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二、一般公共预算支出情况(一)基本支出情况</w:t>
      </w:r>
    </w:p>
    <w:p w14:paraId="3292386B">
      <w:pPr>
        <w:ind w:firstLine="1600" w:firstLineChars="5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本年度总费用</w:t>
      </w:r>
      <w:r>
        <w:rPr>
          <w:rFonts w:hint="eastAsia"/>
          <w:sz w:val="32"/>
          <w:szCs w:val="32"/>
          <w:lang w:val="en-US" w:eastAsia="zh-CN"/>
        </w:rPr>
        <w:t>130.27</w:t>
      </w:r>
      <w:r>
        <w:rPr>
          <w:rFonts w:hint="eastAsia"/>
          <w:sz w:val="32"/>
          <w:szCs w:val="32"/>
        </w:rPr>
        <w:t>万元，其中工资福利费用</w:t>
      </w:r>
      <w:r>
        <w:rPr>
          <w:rFonts w:hint="eastAsia"/>
          <w:sz w:val="32"/>
          <w:szCs w:val="32"/>
          <w:lang w:val="en-US" w:eastAsia="zh-CN"/>
        </w:rPr>
        <w:t>129.67</w:t>
      </w:r>
      <w:r>
        <w:rPr>
          <w:rFonts w:hint="eastAsia"/>
          <w:sz w:val="32"/>
          <w:szCs w:val="32"/>
        </w:rPr>
        <w:t>万元，占比</w:t>
      </w:r>
      <w:r>
        <w:rPr>
          <w:rFonts w:hint="eastAsia"/>
          <w:sz w:val="32"/>
          <w:szCs w:val="32"/>
          <w:lang w:val="en-US" w:eastAsia="zh-CN"/>
        </w:rPr>
        <w:t>99</w:t>
      </w:r>
      <w:r>
        <w:rPr>
          <w:rFonts w:hint="eastAsia"/>
          <w:sz w:val="32"/>
          <w:szCs w:val="32"/>
        </w:rPr>
        <w:t>.50%，商品和服务费用</w:t>
      </w:r>
      <w:r>
        <w:rPr>
          <w:rFonts w:hint="eastAsia"/>
          <w:sz w:val="32"/>
          <w:szCs w:val="32"/>
          <w:lang w:val="en-US" w:eastAsia="zh-CN"/>
        </w:rPr>
        <w:t>0.60</w:t>
      </w:r>
      <w:r>
        <w:rPr>
          <w:rFonts w:hint="eastAsia"/>
          <w:sz w:val="32"/>
          <w:szCs w:val="32"/>
        </w:rPr>
        <w:t>万元，占比</w:t>
      </w:r>
      <w:r>
        <w:rPr>
          <w:rFonts w:hint="eastAsia"/>
          <w:sz w:val="32"/>
          <w:szCs w:val="32"/>
          <w:lang w:val="en-US" w:eastAsia="zh-CN"/>
        </w:rPr>
        <w:t>0.5</w:t>
      </w:r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  <w:lang w:eastAsia="zh-CN"/>
        </w:rPr>
        <w:t>。</w:t>
      </w:r>
    </w:p>
    <w:p w14:paraId="07191663">
      <w:pPr>
        <w:ind w:firstLine="1600" w:firstLineChars="500"/>
        <w:rPr>
          <w:rFonts w:hint="eastAsia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32"/>
          <w:szCs w:val="32"/>
        </w:rPr>
        <w:t>(二)项目支出情况</w:t>
      </w:r>
      <w:bookmarkStart w:id="0" w:name="_GoBack"/>
      <w:bookmarkEnd w:id="0"/>
    </w:p>
    <w:p w14:paraId="0DA3B127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无</w:t>
      </w:r>
    </w:p>
    <w:p w14:paraId="574B8720">
      <w:pPr>
        <w:numPr>
          <w:ilvl w:val="0"/>
          <w:numId w:val="1"/>
        </w:num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政府性基金预算支出情况</w:t>
      </w:r>
    </w:p>
    <w:p w14:paraId="0304126E">
      <w:pPr>
        <w:numPr>
          <w:numId w:val="0"/>
        </w:num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无</w:t>
      </w:r>
    </w:p>
    <w:p w14:paraId="5256F5EE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四、国有资本经营预算支出情况</w:t>
      </w:r>
    </w:p>
    <w:p w14:paraId="1D21DF93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无</w:t>
      </w:r>
    </w:p>
    <w:p w14:paraId="332CE252">
      <w:pPr>
        <w:numPr>
          <w:ilvl w:val="0"/>
          <w:numId w:val="1"/>
        </w:numPr>
        <w:ind w:left="0" w:leftChars="0"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社会保险基金预算支出情况</w:t>
      </w:r>
    </w:p>
    <w:p w14:paraId="4180E26D">
      <w:pPr>
        <w:numPr>
          <w:numId w:val="0"/>
        </w:num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无</w:t>
      </w:r>
    </w:p>
    <w:p w14:paraId="75BE54C2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六、部门整体支出绩效情况</w:t>
      </w:r>
    </w:p>
    <w:p w14:paraId="1A59277B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年整体收支保持平衡，运行良好。</w:t>
      </w:r>
    </w:p>
    <w:p w14:paraId="39F3362C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eastAsia="zh-CN"/>
        </w:rPr>
        <w:t>度财政拨款收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  <w:lang w:eastAsia="zh-CN"/>
        </w:rPr>
        <w:t>支总计</w:t>
      </w:r>
      <w:r>
        <w:rPr>
          <w:rFonts w:hint="eastAsia"/>
          <w:sz w:val="32"/>
          <w:szCs w:val="32"/>
        </w:rPr>
        <w:t>为</w:t>
      </w:r>
      <w:r>
        <w:rPr>
          <w:rFonts w:hint="eastAsia"/>
          <w:sz w:val="32"/>
          <w:szCs w:val="32"/>
          <w:lang w:val="en-US" w:eastAsia="zh-CN"/>
        </w:rPr>
        <w:t>130.27</w:t>
      </w:r>
      <w:r>
        <w:rPr>
          <w:rFonts w:hint="eastAsia"/>
          <w:sz w:val="32"/>
          <w:szCs w:val="32"/>
        </w:rPr>
        <w:t>万元，相比</w:t>
      </w:r>
      <w:r>
        <w:rPr>
          <w:rFonts w:hint="eastAsia"/>
          <w:sz w:val="32"/>
          <w:szCs w:val="32"/>
          <w:lang w:eastAsia="zh-CN"/>
        </w:rPr>
        <w:t>上</w:t>
      </w:r>
      <w:r>
        <w:rPr>
          <w:rFonts w:hint="eastAsia"/>
          <w:sz w:val="32"/>
          <w:szCs w:val="32"/>
        </w:rPr>
        <w:t>年减少</w:t>
      </w:r>
      <w:r>
        <w:rPr>
          <w:rFonts w:hint="eastAsia"/>
          <w:sz w:val="32"/>
          <w:szCs w:val="32"/>
          <w:lang w:val="en-US" w:eastAsia="zh-CN"/>
        </w:rPr>
        <w:t>30.82</w:t>
      </w:r>
      <w:r>
        <w:rPr>
          <w:rFonts w:hint="eastAsia"/>
          <w:sz w:val="32"/>
          <w:szCs w:val="32"/>
        </w:rPr>
        <w:t>万元，减少原因是</w:t>
      </w:r>
      <w:r>
        <w:rPr>
          <w:rFonts w:hint="eastAsia"/>
          <w:sz w:val="32"/>
          <w:szCs w:val="32"/>
          <w:lang w:eastAsia="zh-CN"/>
        </w:rPr>
        <w:t>年初预算工资福利支出减少</w:t>
      </w:r>
      <w:r>
        <w:rPr>
          <w:rFonts w:hint="eastAsia"/>
          <w:sz w:val="32"/>
          <w:szCs w:val="32"/>
        </w:rPr>
        <w:t>。支出部分主要包括工资福利费用支出</w:t>
      </w:r>
      <w:r>
        <w:rPr>
          <w:rFonts w:hint="eastAsia"/>
          <w:sz w:val="32"/>
          <w:szCs w:val="32"/>
          <w:lang w:val="en-US" w:eastAsia="zh-CN"/>
        </w:rPr>
        <w:t>129.67</w:t>
      </w:r>
      <w:r>
        <w:rPr>
          <w:rFonts w:hint="eastAsia"/>
          <w:sz w:val="32"/>
          <w:szCs w:val="32"/>
        </w:rPr>
        <w:t>万元，占比</w:t>
      </w:r>
      <w:r>
        <w:rPr>
          <w:rFonts w:hint="eastAsia"/>
          <w:sz w:val="32"/>
          <w:szCs w:val="32"/>
          <w:lang w:val="en-US" w:eastAsia="zh-CN"/>
        </w:rPr>
        <w:t>99</w:t>
      </w:r>
      <w:r>
        <w:rPr>
          <w:rFonts w:hint="eastAsia"/>
          <w:sz w:val="32"/>
          <w:szCs w:val="32"/>
        </w:rPr>
        <w:t>.50%，商品和服务费用支出</w:t>
      </w:r>
      <w:r>
        <w:rPr>
          <w:rFonts w:hint="eastAsia"/>
          <w:sz w:val="32"/>
          <w:szCs w:val="32"/>
          <w:lang w:val="en-US" w:eastAsia="zh-CN"/>
        </w:rPr>
        <w:t>0.60</w:t>
      </w:r>
      <w:r>
        <w:rPr>
          <w:rFonts w:hint="eastAsia"/>
          <w:sz w:val="32"/>
          <w:szCs w:val="32"/>
        </w:rPr>
        <w:t>万元，占比</w:t>
      </w:r>
      <w:r>
        <w:rPr>
          <w:rFonts w:hint="eastAsia"/>
          <w:sz w:val="32"/>
          <w:szCs w:val="32"/>
          <w:lang w:val="en-US" w:eastAsia="zh-CN"/>
        </w:rPr>
        <w:t>0.5</w:t>
      </w:r>
      <w:r>
        <w:rPr>
          <w:rFonts w:hint="eastAsia"/>
          <w:sz w:val="32"/>
          <w:szCs w:val="32"/>
        </w:rPr>
        <w:t>%。202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年度工作按局党组要求和职责要求，完成全年目标。</w:t>
      </w:r>
    </w:p>
    <w:p w14:paraId="4C9041F4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七、存在的问题及原因分析</w:t>
      </w:r>
    </w:p>
    <w:p w14:paraId="39020EF2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本年度预算支出基本未偏离绩效目标，但由于政策宣讲较少，单位职工对于预算管理的认识程度不高，有待进一步提高认识。</w:t>
      </w:r>
    </w:p>
    <w:p w14:paraId="0D1071B5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八、下一步改进措施</w:t>
      </w:r>
    </w:p>
    <w:p w14:paraId="5ABBD766">
      <w:pPr>
        <w:ind w:firstLine="1600" w:firstLineChars="500"/>
        <w:rPr>
          <w:rFonts w:hint="eastAsia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32"/>
          <w:szCs w:val="32"/>
        </w:rPr>
        <w:t>加强预算管理相关政策的宣讲，提高单位全体职工对预算管理的认识，更加正确合理的利用预算支出，使预算管理发挥最大的效能。</w:t>
      </w:r>
    </w:p>
    <w:p w14:paraId="3E1310C6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九、绩效自评结果拟应用和公开情况</w:t>
      </w:r>
    </w:p>
    <w:p w14:paraId="792F9315">
      <w:p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根据预算绩效管理要求，我单位认真贯彻国家和省、市关于预算绩效管理工作的有关要求，确定部门预算项目和预算额度，清晰描述预算开支范围和内容，确定预算项目的绩效目标、绩效指标和评价标准，为预算绩效控制、绩效分析、绩效评价打下好的基础。</w:t>
      </w:r>
    </w:p>
    <w:p w14:paraId="2E87FDD7">
      <w:pPr>
        <w:numPr>
          <w:ilvl w:val="0"/>
          <w:numId w:val="2"/>
        </w:num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其他需要说明的情况</w:t>
      </w:r>
    </w:p>
    <w:p w14:paraId="203313EA">
      <w:pPr>
        <w:numPr>
          <w:numId w:val="0"/>
        </w:numPr>
        <w:ind w:firstLine="1600" w:firstLineChars="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9EE626"/>
    <w:multiLevelType w:val="singleLevel"/>
    <w:tmpl w:val="C89EE62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020DAE4"/>
    <w:multiLevelType w:val="singleLevel"/>
    <w:tmpl w:val="2020DAE4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E260BD"/>
    <w:rsid w:val="4FE2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47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2025-09-16T01:42:00Z</dcterms:created>
  <dc:creator>Administrator</dc:creator>
  <cp:lastModifiedBy>Administrator</cp:lastModifiedBy>
  <cp:lastPrinted>2025-09-16T02:27:42Z</cp:lastPrinted>
  <dcterms:modified xsi:type="dcterms:W3CDTF">2025-09-16T02:31:03Z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5DFCD4BC220C4C1CA1A9ECE5E3F409A1_11</vt:lpwstr>
  </property>
  <property fmtid="{D5CDD505-2E9C-101B-9397-08002B2CF9AE}" pid="4" name="KSOTemplateDocerSaveRecord">
    <vt:lpwstr>eyJoZGlkIjoiNTA5NTdmNTBlMGIyMWNmODM2NjUyODg4OWNlYTBiNzMifQ==</vt:lpwstr>
  </property>
</Properties>
</file>