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33597">
      <w:pPr>
        <w:widowControl/>
        <w:spacing w:line="600" w:lineRule="exact"/>
        <w:ind w:firstLine="880" w:firstLineChars="200"/>
        <w:jc w:val="center"/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</w:rPr>
      </w:pPr>
    </w:p>
    <w:p w14:paraId="530D640A">
      <w:pPr>
        <w:rPr>
          <w:rFonts w:hint="eastAsia" w:ascii="黑体" w:hAnsi="黑体" w:eastAsia="黑体" w:cs="仿宋"/>
          <w:sz w:val="32"/>
          <w:szCs w:val="32"/>
          <w:lang w:eastAsia="zh-CN"/>
        </w:rPr>
      </w:pPr>
    </w:p>
    <w:p w14:paraId="7AABB2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040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2024年度安化县精神病防治院</w:t>
      </w:r>
      <w:r>
        <w:rPr>
          <w:rFonts w:hint="eastAsia" w:ascii="黑体" w:hAnsi="黑体" w:eastAsia="黑体" w:cs="黑体"/>
          <w:sz w:val="52"/>
          <w:szCs w:val="52"/>
        </w:rPr>
        <w:t>整体支出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绩效自评报告</w:t>
      </w:r>
    </w:p>
    <w:p w14:paraId="5E4D6DF8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637E7532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71BDC110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3E39FCDD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06612F8C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6CAFAE11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09B0DBAA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06C5CA27">
      <w:pPr>
        <w:widowControl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2F512519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4C73E9D9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4C56D589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申报单位（盖章）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</w:rPr>
        <w:t>：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  <w:t xml:space="preserve">               </w:t>
      </w:r>
    </w:p>
    <w:p w14:paraId="460C1BBF">
      <w:pPr>
        <w:ind w:firstLine="720" w:firstLineChars="200"/>
        <w:jc w:val="center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年   月   日</w:t>
      </w:r>
    </w:p>
    <w:p w14:paraId="72CF3C57">
      <w:pPr>
        <w:ind w:firstLine="640" w:firstLineChars="200"/>
        <w:jc w:val="center"/>
        <w:rPr>
          <w:rFonts w:hint="eastAsia" w:ascii="黑体" w:hAnsi="黑体" w:eastAsia="黑体" w:cs="宋体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eastAsia="zh-CN"/>
        </w:rPr>
        <w:t>（此页为封面）</w:t>
      </w:r>
      <w:r>
        <w:rPr>
          <w:rFonts w:hint="eastAsia" w:ascii="黑体" w:hAnsi="黑体" w:eastAsia="黑体" w:cs="仿宋"/>
          <w:kern w:val="0"/>
          <w:sz w:val="32"/>
          <w:szCs w:val="32"/>
        </w:rPr>
        <w:br w:type="page"/>
      </w:r>
    </w:p>
    <w:p w14:paraId="5C972D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年度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安化县精神病防治院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整体支出</w:t>
      </w:r>
    </w:p>
    <w:p w14:paraId="544525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绩效自评报告</w:t>
      </w:r>
    </w:p>
    <w:p w14:paraId="4DFA3E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一、部门(单位)基本情况</w:t>
      </w:r>
    </w:p>
    <w:p w14:paraId="73312C5E">
      <w:pPr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本单位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是安化县卫生和计划生育局下属的差额拨款事业单位,承担全县精神病防治康复工作的业务指导、人员培训、组织医务人员从事社</w:t>
      </w:r>
      <w:bookmarkStart w:id="0" w:name="_GoBack"/>
      <w:bookmarkEnd w:id="0"/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区精神病防治康复工作，对全县精神病人进行治疗与康复训练。</w:t>
      </w:r>
      <w:r>
        <w:rPr>
          <w:rFonts w:hint="eastAsia" w:ascii="仿宋_GB2312" w:hAnsi="仿宋_GB2312" w:eastAsia="仿宋_GB2312"/>
          <w:color w:val="000000"/>
          <w:spacing w:val="14"/>
          <w:sz w:val="32"/>
          <w:szCs w:val="24"/>
        </w:rPr>
        <w:t>单位性质</w:t>
      </w:r>
      <w:r>
        <w:rPr>
          <w:rFonts w:hint="eastAsia" w:ascii="仿宋_GB2312" w:hAnsi="仿宋_GB2312" w:eastAsia="仿宋_GB2312"/>
          <w:color w:val="000000"/>
          <w:sz w:val="32"/>
          <w:szCs w:val="24"/>
        </w:rPr>
        <w:t>为</w:t>
      </w:r>
      <w:r>
        <w:rPr>
          <w:rFonts w:hint="eastAsia" w:ascii="仿宋_GB2312" w:hAnsi="仿宋_GB2312" w:eastAsia="仿宋_GB2312"/>
          <w:color w:val="000000"/>
          <w:sz w:val="32"/>
          <w:szCs w:val="24"/>
          <w:u w:val="none"/>
          <w:lang w:val="en-US" w:eastAsia="zh-CN"/>
        </w:rPr>
        <w:t>财政补助事业单位</w:t>
      </w:r>
      <w:r>
        <w:rPr>
          <w:rFonts w:hint="eastAsia" w:ascii="仿宋" w:hAnsi="仿宋" w:eastAsia="仿宋"/>
          <w:sz w:val="32"/>
          <w:szCs w:val="24"/>
          <w:lang w:val="en-US"/>
        </w:rPr>
        <w:t>。</w:t>
      </w:r>
      <w:r>
        <w:rPr>
          <w:rFonts w:hint="eastAsia" w:ascii="仿宋" w:hAnsi="仿宋" w:eastAsia="仿宋"/>
          <w:sz w:val="32"/>
          <w:szCs w:val="24"/>
          <w:lang w:eastAsia="zh-CN"/>
        </w:rPr>
        <w:t>202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24"/>
        </w:rPr>
        <w:t>年本单位年未实有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在职在编</w:t>
      </w:r>
      <w:r>
        <w:rPr>
          <w:rFonts w:hint="eastAsia" w:ascii="仿宋" w:hAnsi="仿宋" w:eastAsia="仿宋"/>
          <w:sz w:val="32"/>
          <w:szCs w:val="24"/>
        </w:rPr>
        <w:t>人数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139</w:t>
      </w:r>
      <w:r>
        <w:rPr>
          <w:rFonts w:hint="eastAsia" w:ascii="仿宋" w:hAnsi="仿宋" w:eastAsia="仿宋"/>
          <w:sz w:val="32"/>
          <w:szCs w:val="24"/>
          <w:lang w:val="en-US"/>
        </w:rPr>
        <w:t>。</w:t>
      </w:r>
    </w:p>
    <w:p w14:paraId="2C93873F">
      <w:pPr>
        <w:pStyle w:val="16"/>
        <w:ind w:firstLine="640" w:firstLineChars="200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本单位24年完全了各项专项项目的开展。增加了医疗服务量。</w:t>
      </w:r>
    </w:p>
    <w:p w14:paraId="6BC7E1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二、一般公共预算支出情况</w:t>
      </w:r>
    </w:p>
    <w:p w14:paraId="47C29B16">
      <w:pPr>
        <w:snapToGrid w:val="0"/>
        <w:spacing w:line="520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2024年本部门支出预算4066万元，其中，一般公共服务356.7万元。支出较去年增加14.07万元，主要是一般公共预算费用增加。</w:t>
      </w:r>
    </w:p>
    <w:p w14:paraId="0C6F7379">
      <w:pPr>
        <w:snapToGrid w:val="0"/>
        <w:spacing w:line="520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2024年本部门项目支出预算36.75万元，主要是部门为完成特定行政工作任务或事业发展目标而发生的支出，包括有关事业发展专项、专项业务费、基本建设支出等，本单位共项目2 个，新冠肺炎疫情防控经费项目绩效，项目全年数为26.85万元。项目绩效目标完成情况良好。国家严重精神障碍管理治疗项目绩效，项目全年数为9.9万元。一是做好基层重性精神障碍治疗的培训；二是对全县重性精神病的治疗和管理。</w:t>
      </w:r>
    </w:p>
    <w:p w14:paraId="303BA11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政府性基金预算支出情况</w:t>
      </w:r>
    </w:p>
    <w:p w14:paraId="3C36FD72">
      <w:pPr>
        <w:snapToGrid w:val="0"/>
        <w:spacing w:line="520" w:lineRule="exact"/>
        <w:ind w:firstLine="640" w:firstLineChars="200"/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无</w:t>
      </w:r>
    </w:p>
    <w:p w14:paraId="78204A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四、国有资本经营预算支出情况</w:t>
      </w:r>
    </w:p>
    <w:p w14:paraId="058DEAFF">
      <w:pPr>
        <w:snapToGrid w:val="0"/>
        <w:spacing w:line="520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无</w:t>
      </w:r>
    </w:p>
    <w:p w14:paraId="5F394A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五、社会保险基金预算支出情况</w:t>
      </w:r>
    </w:p>
    <w:p w14:paraId="30A8166A">
      <w:pPr>
        <w:snapToGrid w:val="0"/>
        <w:spacing w:line="520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无</w:t>
      </w:r>
    </w:p>
    <w:p w14:paraId="41459B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六、部门整体支出绩效情况</w:t>
      </w:r>
    </w:p>
    <w:p w14:paraId="3AD67DDD">
      <w:pPr>
        <w:snapToGrid w:val="0"/>
        <w:spacing w:line="520" w:lineRule="exact"/>
        <w:ind w:firstLine="640" w:firstLineChars="200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单位2024年整体支出目标基本实现，资金使用绩效良好。是预算编制符合要求。严格按照县财政预算编制的原则和要求，结合年度部门履职需要和年度工作重点，在不同项目、不同用途之间合理分配预算资金。预算执行规范。资金支出规范，从严控制“三公经费”支出，预决算信息公开等方面表现良好。</w:t>
      </w:r>
    </w:p>
    <w:p w14:paraId="161700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七、存在的问题及原因分析</w:t>
      </w:r>
    </w:p>
    <w:p w14:paraId="7E1057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绩效管理体系不够完善，预算与绩效管理一体化的程度有待提高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ascii="仿宋_GB2312" w:hAnsi="宋体" w:eastAsia="仿宋_GB2312" w:cs="仿宋_GB2312"/>
          <w:i w:val="0"/>
          <w:iCs w:val="0"/>
          <w:caps w:val="0"/>
          <w:color w:val="666666"/>
          <w:spacing w:val="0"/>
          <w:sz w:val="31"/>
          <w:szCs w:val="31"/>
          <w:shd w:val="clear" w:fill="FFFFFF"/>
        </w:rPr>
        <w:t>对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资金绩效管理意识有待进一步加强。专项资金绩效目标不完善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资金管理的监督体系和绩效评价体系不健全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。</w:t>
      </w:r>
    </w:p>
    <w:p w14:paraId="4E530A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八、下一步改进措施</w:t>
      </w:r>
    </w:p>
    <w:p w14:paraId="5B7AD9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2"/>
          <w:sz w:val="28"/>
          <w:szCs w:val="28"/>
          <w:shd w:val="clear" w:fill="FFFFFF"/>
          <w:lang w:val="en-US" w:eastAsia="zh-CN" w:bidi="ar-SA"/>
        </w:rPr>
        <w:t>加强预算绩效管理。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2"/>
          <w:sz w:val="28"/>
          <w:szCs w:val="28"/>
          <w:shd w:val="clear" w:fill="FFFFFF"/>
          <w:lang w:val="en-US" w:eastAsia="zh-CN" w:bidi="ar-SA"/>
        </w:rPr>
        <w:t>加强绩效监控。按照“谁支出、谁负责”的原则，完善用款计划管理，对绩效目标实现程度和预算执行进度实行“双监控”。建立绩效评价体系，提高资金的使用效益。定期督促各业务科室加快专项资金的使用进度和预算执行进度，加强对资金的绩效评价。</w:t>
      </w:r>
    </w:p>
    <w:p w14:paraId="585FF77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绩效自评结果拟应用和公开情况</w:t>
      </w:r>
    </w:p>
    <w:p w14:paraId="3956D2D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公开</w:t>
      </w:r>
    </w:p>
    <w:p w14:paraId="5D340D8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其他需要说明的情况</w:t>
      </w:r>
    </w:p>
    <w:p w14:paraId="5AA20CB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无</w:t>
      </w:r>
      <w:r>
        <w:rPr>
          <w:rFonts w:eastAsia="Times New Roman"/>
          <w:kern w:val="0"/>
          <w:sz w:val="22"/>
        </w:rPr>
        <w:br w:type="page"/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 w14:paraId="71151F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040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 w14:paraId="12D838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040" w:firstLineChars="200"/>
        <w:jc w:val="center"/>
        <w:textAlignment w:val="auto"/>
        <w:rPr>
          <w:rFonts w:hint="eastAsia" w:ascii="黑体" w:hAnsi="黑体" w:eastAsia="黑体" w:cs="黑体"/>
          <w:bCs/>
          <w:kern w:val="0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2024年度安化县精神病防治院</w:t>
      </w:r>
      <w:r>
        <w:rPr>
          <w:rFonts w:hint="eastAsia" w:ascii="黑体" w:hAnsi="黑体" w:eastAsia="黑体" w:cs="黑体"/>
          <w:sz w:val="52"/>
          <w:szCs w:val="52"/>
          <w:lang w:eastAsia="zh-CN"/>
        </w:rPr>
        <w:t>项目</w:t>
      </w:r>
      <w:r>
        <w:rPr>
          <w:rFonts w:hint="eastAsia" w:ascii="黑体" w:hAnsi="黑体" w:eastAsia="黑体" w:cs="黑体"/>
          <w:sz w:val="52"/>
          <w:szCs w:val="52"/>
        </w:rPr>
        <w:t>支出</w:t>
      </w:r>
    </w:p>
    <w:p w14:paraId="3CAF44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040" w:firstLineChars="200"/>
        <w:jc w:val="center"/>
        <w:textAlignment w:val="auto"/>
        <w:rPr>
          <w:rFonts w:hint="eastAsia" w:ascii="黑体" w:hAnsi="黑体" w:eastAsia="黑体" w:cs="黑体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sz w:val="52"/>
          <w:szCs w:val="52"/>
          <w:lang w:eastAsia="zh-CN"/>
        </w:rPr>
        <w:t>绩效自评报告</w:t>
      </w:r>
    </w:p>
    <w:p w14:paraId="51365509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5645CF56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2ACF618A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784841C8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257E35EC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22223B3B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5A74DBB1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6DA061A2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2EBEF80D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2502C4C0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2B9AA13C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</w:p>
    <w:p w14:paraId="2276E732">
      <w:pPr>
        <w:widowControl/>
        <w:ind w:firstLine="720" w:firstLineChars="200"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申报单位（盖章）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</w:rPr>
        <w:t>：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  <w:t xml:space="preserve">               </w:t>
      </w:r>
    </w:p>
    <w:p w14:paraId="4906E5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72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年   月   日</w:t>
      </w:r>
    </w:p>
    <w:p w14:paraId="0DFF7F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center"/>
        <w:textAlignment w:val="auto"/>
        <w:rPr>
          <w:rFonts w:hint="eastAsia" w:ascii="微软雅黑" w:hAnsi="微软雅黑" w:eastAsia="微软雅黑" w:cs="微软雅黑"/>
          <w:kern w:val="0"/>
          <w:sz w:val="44"/>
          <w:szCs w:val="44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eastAsia="zh-CN"/>
        </w:rPr>
        <w:t>（此页为封面）</w:t>
      </w:r>
    </w:p>
    <w:p w14:paraId="3FF868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 w14:paraId="6B62CD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 w14:paraId="2F3383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年度 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安化县精神病防治院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项目支出</w:t>
      </w:r>
    </w:p>
    <w:p w14:paraId="0C9DCA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绩效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自评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报告</w:t>
      </w:r>
    </w:p>
    <w:p w14:paraId="2D5C14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ind w:firstLine="640" w:firstLineChars="200"/>
        <w:jc w:val="center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  <w:t>（参考提纲）</w:t>
      </w:r>
    </w:p>
    <w:p w14:paraId="4990E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一、项目支出基本情况</w:t>
      </w:r>
    </w:p>
    <w:p w14:paraId="239C0D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2024年本部门项目支出预算48万元，主要是部门为完成特定行政工作任务或事业发展目标而发生的支出，包括有关事业发展专项、专项业务费、基本建设支出等，其中：残疾人评定费支出18万元，主要用于主要用于残疾人评定工作等方面； 国家“686”重性精神病防治管理项目支出5万元，主要用于“686”重性精神病防治管理项目工作等方面；流浪“三无”精神病人救治支出10万元，主要用流浪“三无”精神病人救治工作任务等方面；农村癫痫防治配套专项经费支出5万元，主要用于农村癫痫防治工作等方面；重性精神病管理与治疗配套专项经费支出10万元，主要用重性精神病管理与治疗工作任务等方面。</w:t>
      </w:r>
    </w:p>
    <w:p w14:paraId="7C25002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绩效评价工作开展情况</w:t>
      </w:r>
    </w:p>
    <w:p w14:paraId="597DCC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为贯彻落实全面实施绩效管理，强化部门预算绩效管理责任，进一步提高财政资源配置效率和资金使用效益。医院开展了绩效自评，成立了自评小组，实施了询问、检查等必要的工作程序并审阅项目资料和资金下达文件、抽查等相关资料、复核预决算报表及编制依据。设置部门整体支出绩效目标，反映和考核整体绩效目标与履职、年度工作任务，指标可量化，可细化。</w:t>
      </w:r>
    </w:p>
    <w:p w14:paraId="100DD22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项目支出主要绩效及评价结论。</w:t>
      </w:r>
    </w:p>
    <w:p w14:paraId="112C3C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预算执行。采取有效措施，加快预算执行进度，2024年全年预算执行率达到100%。预算管理。管理制度健全、资金使用合规、预决算信息公开及时完整、资产管理使用规范有效</w:t>
      </w:r>
    </w:p>
    <w:p w14:paraId="06109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四、绩效评价指标分析</w:t>
      </w:r>
    </w:p>
    <w:p w14:paraId="34D44EC6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、项目完成情况</w:t>
      </w:r>
    </w:p>
    <w:p w14:paraId="0D836248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实际完成率为100%.</w:t>
      </w:r>
    </w:p>
    <w:p w14:paraId="746EE6AD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2、社会效益</w:t>
      </w:r>
    </w:p>
    <w:p w14:paraId="0799DF2A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财政项目的实施，有利于对当地居民身体健康水平与生活质量，提高社会服务质量，有利于提高医疗服务质量，能够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改善患者精神和心理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问题。</w:t>
      </w:r>
    </w:p>
    <w:p w14:paraId="6867BF6A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3、可持续影响</w:t>
      </w:r>
    </w:p>
    <w:p w14:paraId="6919647F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充分发挥我院作为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精神专科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公立医院的公益性质和医疗服务体系中的主体作用，通过医院运行质量和效率，提高人民群众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心理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健康水平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5371E17B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4、 服务对象满意度</w:t>
      </w:r>
    </w:p>
    <w:p w14:paraId="0DA959BB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本次绩效评价对部分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门诊和住院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患者进行回访，满意率为9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0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%，项目实施达到了预期的效果。</w:t>
      </w:r>
    </w:p>
    <w:p w14:paraId="6969363B"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项目按绩效评价指标体系评分得分为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分，评价结果为优。</w:t>
      </w:r>
    </w:p>
    <w:p w14:paraId="6C0D00A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主要经验及做法、存在的问题及原因分析</w:t>
      </w:r>
    </w:p>
    <w:p w14:paraId="254B4D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项目资金管理部门与项目实施部门应加强沟通，结合项目实施进度，加快项目资金使用进程。进一步完善项目资金绩效评价实施细则，保证资金的合法性，提高项目资金使用效率。</w:t>
      </w:r>
    </w:p>
    <w:p w14:paraId="42362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六、有关建议</w:t>
      </w:r>
    </w:p>
    <w:p w14:paraId="578E71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加强预算监督力度，做好预算制定合理化，预算执行规范化，预算监督透明化。</w:t>
      </w:r>
    </w:p>
    <w:p w14:paraId="5ABE5AF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其他需要说明的问题</w:t>
      </w:r>
    </w:p>
    <w:p w14:paraId="4EE43F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 w14:paraId="770ED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报告应包括以下附件:</w:t>
      </w:r>
    </w:p>
    <w:p w14:paraId="08A89A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1、绩效评价基础数据汇总表</w:t>
      </w:r>
    </w:p>
    <w:p w14:paraId="70832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2、绩效评价指标评分表</w:t>
      </w:r>
    </w:p>
    <w:sectPr>
      <w:headerReference r:id="rId3" w:type="default"/>
      <w:footerReference r:id="rId4" w:type="default"/>
      <w:pgSz w:w="11905" w:h="16837"/>
      <w:pgMar w:top="2098" w:right="1474" w:bottom="1984" w:left="1474" w:header="850" w:footer="1417" w:gutter="0"/>
      <w:pgNumType w:fmt="numberInDash" w:start="1"/>
      <w:cols w:space="0" w:num="1"/>
      <w:rtlGutter w:val="0"/>
      <w:docGrid w:type="lines"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D037E7-65F8-419A-9056-FD679E0E36A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BF62369-EE9C-419E-A6B3-47B830F48E0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FB7E520-A437-40F0-B20C-95A87907C4AF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4" w:fontKey="{9FE040F9-D127-4752-949C-4ABFF67C9B8D}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E159AD40-174D-4F24-B4BE-747FEDCA3BA1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6" w:fontKey="{5929CBF2-0A18-4F55-8BA2-371BDE23F6E4}"/>
  </w:font>
  <w:font w:name="WPSEMBED5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6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7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56682C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24E9C1EF"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- 25 -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aYJL0wAA&#10;AAUBAAAPAAAAAAAAAAEAIAAAACIAAABkcnMvZG93bnJldi54bWxQSwECFAAUAAAACACHTuJAmrEc&#10;4+oBAADLAwAADgAAAAAAAAABACAAAAAiAQAAZHJzL2Uyb0RvYy54bWxQSwUGAAAAAAYABgBZAQAA&#10;f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24E9C1EF"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- 25 -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769EED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D6308C"/>
    <w:multiLevelType w:val="singleLevel"/>
    <w:tmpl w:val="DDD6308C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FBB244"/>
    <w:multiLevelType w:val="singleLevel"/>
    <w:tmpl w:val="EBFBB24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0BC5C02"/>
    <w:multiLevelType w:val="singleLevel"/>
    <w:tmpl w:val="30BC5C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1C49ACF"/>
    <w:multiLevelType w:val="singleLevel"/>
    <w:tmpl w:val="61C49AC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NWQ0N2RlYTlhNzdkODNhN2NlOGZkOTk5ODgwZDEifQ=="/>
    <w:docVar w:name="KSO_WPS_MARK_KEY" w:val="efdb9831-49e2-41f3-897e-affe4bfc1ef8"/>
  </w:docVars>
  <w:rsids>
    <w:rsidRoot w:val="5EF91413"/>
    <w:rsid w:val="001F27BC"/>
    <w:rsid w:val="002D4B0D"/>
    <w:rsid w:val="003062EE"/>
    <w:rsid w:val="00355E6F"/>
    <w:rsid w:val="003E2793"/>
    <w:rsid w:val="003F11DD"/>
    <w:rsid w:val="004E640B"/>
    <w:rsid w:val="00592274"/>
    <w:rsid w:val="00630B10"/>
    <w:rsid w:val="00651AD0"/>
    <w:rsid w:val="00712ECA"/>
    <w:rsid w:val="007C7F1B"/>
    <w:rsid w:val="007F2C1A"/>
    <w:rsid w:val="00826A68"/>
    <w:rsid w:val="00970A76"/>
    <w:rsid w:val="00A3179B"/>
    <w:rsid w:val="00A40CEF"/>
    <w:rsid w:val="00A84895"/>
    <w:rsid w:val="00AD157A"/>
    <w:rsid w:val="00AE5FCA"/>
    <w:rsid w:val="00B83482"/>
    <w:rsid w:val="00CF00E5"/>
    <w:rsid w:val="00D30D45"/>
    <w:rsid w:val="00DF2F64"/>
    <w:rsid w:val="00E47EB9"/>
    <w:rsid w:val="00EF286B"/>
    <w:rsid w:val="00EF7465"/>
    <w:rsid w:val="00F5064A"/>
    <w:rsid w:val="00FB5247"/>
    <w:rsid w:val="01881C21"/>
    <w:rsid w:val="01AB173E"/>
    <w:rsid w:val="024B4144"/>
    <w:rsid w:val="02E230B9"/>
    <w:rsid w:val="03140077"/>
    <w:rsid w:val="03640DA7"/>
    <w:rsid w:val="03EB50FA"/>
    <w:rsid w:val="06431207"/>
    <w:rsid w:val="081035F5"/>
    <w:rsid w:val="0885784C"/>
    <w:rsid w:val="095202B3"/>
    <w:rsid w:val="0966277A"/>
    <w:rsid w:val="0A371C48"/>
    <w:rsid w:val="0A461E15"/>
    <w:rsid w:val="0D1F294F"/>
    <w:rsid w:val="0EE7339E"/>
    <w:rsid w:val="127960C2"/>
    <w:rsid w:val="128706BB"/>
    <w:rsid w:val="128C289E"/>
    <w:rsid w:val="134B4BB4"/>
    <w:rsid w:val="13F1430E"/>
    <w:rsid w:val="14C23CB6"/>
    <w:rsid w:val="14CD1F7D"/>
    <w:rsid w:val="15E118C5"/>
    <w:rsid w:val="16AA1FDF"/>
    <w:rsid w:val="18C44B05"/>
    <w:rsid w:val="1921258C"/>
    <w:rsid w:val="19CA1433"/>
    <w:rsid w:val="1A86539E"/>
    <w:rsid w:val="1D514A07"/>
    <w:rsid w:val="1D736768"/>
    <w:rsid w:val="1E02384E"/>
    <w:rsid w:val="1E2D7B42"/>
    <w:rsid w:val="202355A8"/>
    <w:rsid w:val="20A57BD4"/>
    <w:rsid w:val="20C369EC"/>
    <w:rsid w:val="216A31A0"/>
    <w:rsid w:val="217D38DC"/>
    <w:rsid w:val="21887F99"/>
    <w:rsid w:val="21C13422"/>
    <w:rsid w:val="21F32188"/>
    <w:rsid w:val="229365CD"/>
    <w:rsid w:val="22E7596F"/>
    <w:rsid w:val="25513E86"/>
    <w:rsid w:val="2605582B"/>
    <w:rsid w:val="26686870"/>
    <w:rsid w:val="27666297"/>
    <w:rsid w:val="28264A04"/>
    <w:rsid w:val="282B2D61"/>
    <w:rsid w:val="297525F8"/>
    <w:rsid w:val="2B8F395A"/>
    <w:rsid w:val="2C9A25B7"/>
    <w:rsid w:val="2CA21E0A"/>
    <w:rsid w:val="2CD96D87"/>
    <w:rsid w:val="2DF15952"/>
    <w:rsid w:val="2E6C7FCB"/>
    <w:rsid w:val="2E88044F"/>
    <w:rsid w:val="30EE10CA"/>
    <w:rsid w:val="318D08BC"/>
    <w:rsid w:val="3284589B"/>
    <w:rsid w:val="341734AD"/>
    <w:rsid w:val="34335357"/>
    <w:rsid w:val="36F9338A"/>
    <w:rsid w:val="37779E60"/>
    <w:rsid w:val="37A442EA"/>
    <w:rsid w:val="37AD2ED0"/>
    <w:rsid w:val="3929066E"/>
    <w:rsid w:val="39E9356E"/>
    <w:rsid w:val="39F525A2"/>
    <w:rsid w:val="3B8D6CB0"/>
    <w:rsid w:val="3C7B06AE"/>
    <w:rsid w:val="3D6A1B31"/>
    <w:rsid w:val="4015034D"/>
    <w:rsid w:val="43596284"/>
    <w:rsid w:val="44BA060E"/>
    <w:rsid w:val="44BB3C98"/>
    <w:rsid w:val="454063A9"/>
    <w:rsid w:val="45DE74B5"/>
    <w:rsid w:val="474B4782"/>
    <w:rsid w:val="47A66F47"/>
    <w:rsid w:val="48190D72"/>
    <w:rsid w:val="487D7439"/>
    <w:rsid w:val="48B00D40"/>
    <w:rsid w:val="49567193"/>
    <w:rsid w:val="49B50C04"/>
    <w:rsid w:val="49F422BC"/>
    <w:rsid w:val="4A4C5543"/>
    <w:rsid w:val="4A856EB6"/>
    <w:rsid w:val="4BB72B70"/>
    <w:rsid w:val="4BBB1991"/>
    <w:rsid w:val="4BCA227C"/>
    <w:rsid w:val="4D765FE4"/>
    <w:rsid w:val="4D7F362E"/>
    <w:rsid w:val="4E0A33A3"/>
    <w:rsid w:val="4E1B3885"/>
    <w:rsid w:val="4F670C47"/>
    <w:rsid w:val="509C514E"/>
    <w:rsid w:val="5316523A"/>
    <w:rsid w:val="553254BE"/>
    <w:rsid w:val="553B4087"/>
    <w:rsid w:val="583020DD"/>
    <w:rsid w:val="592547BC"/>
    <w:rsid w:val="59544026"/>
    <w:rsid w:val="5AB9755B"/>
    <w:rsid w:val="5AE1053E"/>
    <w:rsid w:val="5AF474F0"/>
    <w:rsid w:val="5B742D21"/>
    <w:rsid w:val="5BB151FE"/>
    <w:rsid w:val="5C0351D3"/>
    <w:rsid w:val="5D973665"/>
    <w:rsid w:val="5EF91413"/>
    <w:rsid w:val="5F567206"/>
    <w:rsid w:val="5F875025"/>
    <w:rsid w:val="5FDE5D3B"/>
    <w:rsid w:val="60D6222F"/>
    <w:rsid w:val="6217071C"/>
    <w:rsid w:val="62CE02E9"/>
    <w:rsid w:val="62E23B8B"/>
    <w:rsid w:val="632C6B3E"/>
    <w:rsid w:val="633F0072"/>
    <w:rsid w:val="64E07CE5"/>
    <w:rsid w:val="65562A93"/>
    <w:rsid w:val="666920D7"/>
    <w:rsid w:val="66F756A1"/>
    <w:rsid w:val="681662CF"/>
    <w:rsid w:val="68522FBC"/>
    <w:rsid w:val="68C1250B"/>
    <w:rsid w:val="69380B1B"/>
    <w:rsid w:val="696D0DF3"/>
    <w:rsid w:val="6C1733E6"/>
    <w:rsid w:val="6CF536F6"/>
    <w:rsid w:val="6E3A48D9"/>
    <w:rsid w:val="6EE90259"/>
    <w:rsid w:val="6F8673D6"/>
    <w:rsid w:val="6FCF75EC"/>
    <w:rsid w:val="70446EA1"/>
    <w:rsid w:val="707537A6"/>
    <w:rsid w:val="71591FCE"/>
    <w:rsid w:val="71F256AB"/>
    <w:rsid w:val="73133AF6"/>
    <w:rsid w:val="736D4488"/>
    <w:rsid w:val="74A809DB"/>
    <w:rsid w:val="75232E01"/>
    <w:rsid w:val="753A5550"/>
    <w:rsid w:val="75B4584A"/>
    <w:rsid w:val="78FDF452"/>
    <w:rsid w:val="7B827A6B"/>
    <w:rsid w:val="7CEF2B13"/>
    <w:rsid w:val="7D2C3E42"/>
    <w:rsid w:val="7DAF813A"/>
    <w:rsid w:val="BEF5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12" w:lineRule="auto"/>
      <w:jc w:val="center"/>
      <w:outlineLvl w:val="1"/>
    </w:pPr>
    <w:rPr>
      <w:rFonts w:ascii="Cambria" w:hAnsi="Cambria" w:cs="宋体"/>
      <w:b/>
      <w:bCs/>
      <w:sz w:val="36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99"/>
    <w:rPr>
      <w:rFonts w:ascii="黑体" w:hAnsi="黑体" w:eastAsia="黑体" w:cs="黑体"/>
    </w:rPr>
  </w:style>
  <w:style w:type="paragraph" w:styleId="8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28"/>
      <w:szCs w:val="32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styleId="10">
    <w:name w:val="Body Text First Indent"/>
    <w:basedOn w:val="4"/>
    <w:qFormat/>
    <w:uiPriority w:val="0"/>
    <w:pPr>
      <w:ind w:firstLine="664"/>
    </w:pPr>
  </w:style>
  <w:style w:type="character" w:styleId="13">
    <w:name w:val="page number"/>
    <w:basedOn w:val="12"/>
    <w:qFormat/>
    <w:uiPriority w:val="0"/>
  </w:style>
  <w:style w:type="paragraph" w:customStyle="1" w:styleId="14">
    <w:name w:val="BodyText1I2"/>
    <w:basedOn w:val="15"/>
    <w:qFormat/>
    <w:uiPriority w:val="0"/>
    <w:pPr>
      <w:ind w:firstLine="420"/>
    </w:pPr>
  </w:style>
  <w:style w:type="paragraph" w:customStyle="1" w:styleId="15">
    <w:name w:val="BodyTextIndent"/>
    <w:basedOn w:val="1"/>
    <w:qFormat/>
    <w:uiPriority w:val="0"/>
    <w:pPr>
      <w:spacing w:after="120"/>
      <w:ind w:left="420" w:leftChars="200" w:firstLine="200" w:firstLineChars="200"/>
      <w:textAlignment w:val="baseline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7">
    <w:name w:val="无间隔1"/>
    <w:qFormat/>
    <w:uiPriority w:val="0"/>
    <w:pPr>
      <w:widowControl w:val="0"/>
      <w:spacing w:beforeLines="50"/>
      <w:jc w:val="center"/>
    </w:pPr>
    <w:rPr>
      <w:rFonts w:ascii="Times New Roman" w:hAnsi="Times New Roman" w:eastAsia="仿宋_GB2312" w:cs="Times New Roman"/>
      <w:kern w:val="2"/>
      <w:sz w:val="24"/>
      <w:szCs w:val="22"/>
      <w:lang w:val="en-US" w:eastAsia="zh-CN" w:bidi="ar-SA"/>
    </w:rPr>
  </w:style>
  <w:style w:type="paragraph" w:customStyle="1" w:styleId="18">
    <w:name w:val="无缩进"/>
    <w:basedOn w:val="1"/>
    <w:qFormat/>
    <w:uiPriority w:val="0"/>
    <w:pPr>
      <w:spacing w:line="312" w:lineRule="auto"/>
    </w:pPr>
    <w:rPr>
      <w:sz w:val="24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21">
    <w:name w:val="font61"/>
    <w:basedOn w:val="12"/>
    <w:qFormat/>
    <w:uiPriority w:val="0"/>
    <w:rPr>
      <w:rFonts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22">
    <w:name w:val="font121"/>
    <w:basedOn w:val="12"/>
    <w:qFormat/>
    <w:uiPriority w:val="0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13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41"/>
    <w:basedOn w:val="12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26">
    <w:name w:val="font101"/>
    <w:basedOn w:val="12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paragraph" w:customStyle="1" w:styleId="27">
    <w:name w:val="Other|1"/>
    <w:basedOn w:val="1"/>
    <w:qFormat/>
    <w:uiPriority w:val="0"/>
    <w:pPr>
      <w:widowControl w:val="0"/>
      <w:shd w:val="clear" w:color="auto" w:fill="auto"/>
      <w:spacing w:line="238" w:lineRule="exact"/>
    </w:pPr>
    <w:rPr>
      <w:rFonts w:ascii="宋体" w:hAnsi="宋体" w:eastAsia="宋体" w:cs="宋体"/>
      <w:color w:val="1D1433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534</Words>
  <Characters>730</Characters>
  <Lines>102</Lines>
  <Paragraphs>28</Paragraphs>
  <TotalTime>3</TotalTime>
  <ScaleCrop>false</ScaleCrop>
  <LinksUpToDate>false</LinksUpToDate>
  <CharactersWithSpaces>753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2022-01-06T16:40:00Z</dcterms:created>
  <dc:creator>greatwall</dc:creator>
  <cp:lastModifiedBy>Deer</cp:lastModifiedBy>
  <cp:lastPrinted>2025-04-24T07:07:00Z</cp:lastPrinted>
  <dcterms:modified xsi:type="dcterms:W3CDTF">2025-10-28T10:22:30Z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58B4F11705174CF4875A14C2BDA47FFE_13</vt:lpwstr>
  </property>
  <property fmtid="{D5CDD505-2E9C-101B-9397-08002B2CF9AE}" pid="4" name="commondata">
    <vt:lpwstr>eyJoZGlkIjoiYTYyNDdjODg3NGNlNDkxMWExODY4YWEyMTRmNzM4NmQifQ==</vt:lpwstr>
  </property>
  <property fmtid="{D5CDD505-2E9C-101B-9397-08002B2CF9AE}" pid="5" name="KSOTemplateDocerSaveRecord">
    <vt:lpwstr>eyJoZGlkIjoiZGE0MDMxNzkzZTE3NTYzZDYyYTc0NWUzMzE4MDZiMGEiLCJ1c2VySWQiOiI1ODk0NDA0NzAifQ==</vt:lpwstr>
  </property>
</Properties>
</file>