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A13FB3">
      <w:pPr>
        <w:pStyle w:val="4"/>
        <w:spacing w:line="245" w:lineRule="auto"/>
      </w:pPr>
    </w:p>
    <w:p w14:paraId="01D6FFCB">
      <w:pPr>
        <w:pStyle w:val="4"/>
        <w:spacing w:line="246" w:lineRule="auto"/>
      </w:pPr>
    </w:p>
    <w:p w14:paraId="7D0A2550">
      <w:pPr>
        <w:spacing w:before="166" w:line="233" w:lineRule="auto"/>
        <w:ind w:left="2682" w:right="881" w:hanging="2399"/>
        <w:outlineLvl w:val="0"/>
        <w:rPr>
          <w:rFonts w:hint="eastAsia" w:ascii="宋体" w:hAnsi="宋体" w:eastAsia="宋体" w:cs="宋体"/>
          <w:sz w:val="51"/>
          <w:szCs w:val="51"/>
        </w:rPr>
      </w:pPr>
      <w:r>
        <w:rPr>
          <w:rFonts w:hint="eastAsia" w:ascii="宋体" w:hAnsi="宋体" w:eastAsia="宋体" w:cs="宋体"/>
          <w:b/>
          <w:bCs/>
          <w:spacing w:val="18"/>
          <w:sz w:val="51"/>
          <w:szCs w:val="51"/>
        </w:rPr>
        <w:t>202</w:t>
      </w:r>
      <w:r>
        <w:rPr>
          <w:rFonts w:hint="eastAsia" w:ascii="宋体" w:hAnsi="宋体" w:eastAsia="宋体" w:cs="宋体"/>
          <w:b/>
          <w:bCs/>
          <w:spacing w:val="18"/>
          <w:sz w:val="51"/>
          <w:szCs w:val="51"/>
          <w:lang w:val="en-US" w:eastAsia="zh-CN"/>
        </w:rPr>
        <w:t>4</w:t>
      </w:r>
      <w:r>
        <w:rPr>
          <w:rFonts w:hint="eastAsia" w:ascii="宋体" w:hAnsi="宋体" w:eastAsia="宋体" w:cs="宋体"/>
          <w:b/>
          <w:bCs/>
          <w:spacing w:val="18"/>
          <w:sz w:val="51"/>
          <w:szCs w:val="51"/>
        </w:rPr>
        <w:t>年度</w:t>
      </w:r>
      <w:r>
        <w:rPr>
          <w:rFonts w:hint="eastAsia" w:ascii="宋体" w:hAnsi="宋体" w:eastAsia="宋体" w:cs="宋体"/>
          <w:b/>
          <w:bCs/>
          <w:spacing w:val="18"/>
          <w:sz w:val="51"/>
          <w:szCs w:val="51"/>
          <w:lang w:val="en-US" w:eastAsia="en-US"/>
        </w:rPr>
        <w:t>柘溪镇</w:t>
      </w:r>
      <w:r>
        <w:rPr>
          <w:rFonts w:hint="eastAsia" w:ascii="宋体" w:hAnsi="宋体" w:eastAsia="宋体" w:cs="宋体"/>
          <w:b/>
          <w:bCs/>
          <w:spacing w:val="18"/>
          <w:sz w:val="51"/>
          <w:szCs w:val="51"/>
        </w:rPr>
        <w:t>卫生院整体支出</w:t>
      </w:r>
      <w:r>
        <w:rPr>
          <w:rFonts w:hint="eastAsia" w:ascii="宋体" w:hAnsi="宋体" w:eastAsia="宋体" w:cs="宋体"/>
          <w:spacing w:val="12"/>
          <w:sz w:val="51"/>
          <w:szCs w:val="51"/>
        </w:rPr>
        <w:t xml:space="preserve"> </w:t>
      </w:r>
      <w:r>
        <w:rPr>
          <w:rFonts w:hint="eastAsia" w:ascii="宋体" w:hAnsi="宋体" w:eastAsia="宋体" w:cs="宋体"/>
          <w:b/>
          <w:bCs/>
          <w:spacing w:val="-2"/>
          <w:sz w:val="51"/>
          <w:szCs w:val="51"/>
        </w:rPr>
        <w:t>绩效自评报告</w:t>
      </w:r>
    </w:p>
    <w:p w14:paraId="3E227414">
      <w:pPr>
        <w:pStyle w:val="4"/>
        <w:spacing w:line="242" w:lineRule="auto"/>
        <w:rPr>
          <w:rFonts w:hint="eastAsia" w:ascii="宋体" w:hAnsi="宋体" w:eastAsia="宋体" w:cs="宋体"/>
        </w:rPr>
      </w:pPr>
    </w:p>
    <w:p w14:paraId="72F1F8C7">
      <w:pPr>
        <w:pStyle w:val="4"/>
        <w:spacing w:line="242" w:lineRule="auto"/>
        <w:rPr>
          <w:rFonts w:hint="eastAsia" w:ascii="宋体" w:hAnsi="宋体" w:eastAsia="宋体" w:cs="宋体"/>
        </w:rPr>
      </w:pPr>
    </w:p>
    <w:p w14:paraId="547DF7F1">
      <w:pPr>
        <w:pStyle w:val="4"/>
        <w:spacing w:line="242" w:lineRule="auto"/>
        <w:rPr>
          <w:rFonts w:hint="eastAsia" w:ascii="宋体" w:hAnsi="宋体" w:eastAsia="宋体" w:cs="宋体"/>
        </w:rPr>
      </w:pPr>
    </w:p>
    <w:p w14:paraId="24DFB23B">
      <w:pPr>
        <w:pStyle w:val="4"/>
        <w:spacing w:line="242" w:lineRule="auto"/>
        <w:rPr>
          <w:rFonts w:hint="eastAsia" w:ascii="宋体" w:hAnsi="宋体" w:eastAsia="宋体" w:cs="宋体"/>
        </w:rPr>
      </w:pPr>
    </w:p>
    <w:p w14:paraId="6A3179CC">
      <w:pPr>
        <w:pStyle w:val="4"/>
        <w:spacing w:line="242" w:lineRule="auto"/>
        <w:rPr>
          <w:rFonts w:hint="eastAsia" w:ascii="宋体" w:hAnsi="宋体" w:eastAsia="宋体" w:cs="宋体"/>
        </w:rPr>
      </w:pPr>
    </w:p>
    <w:p w14:paraId="06BEF543">
      <w:pPr>
        <w:pStyle w:val="4"/>
        <w:spacing w:line="242" w:lineRule="auto"/>
        <w:rPr>
          <w:rFonts w:hint="eastAsia" w:ascii="宋体" w:hAnsi="宋体" w:eastAsia="宋体" w:cs="宋体"/>
        </w:rPr>
      </w:pPr>
    </w:p>
    <w:p w14:paraId="68227BF5">
      <w:pPr>
        <w:pStyle w:val="4"/>
        <w:spacing w:line="242" w:lineRule="auto"/>
        <w:rPr>
          <w:rFonts w:hint="eastAsia" w:ascii="宋体" w:hAnsi="宋体" w:eastAsia="宋体" w:cs="宋体"/>
        </w:rPr>
      </w:pPr>
    </w:p>
    <w:p w14:paraId="56AB9C9D">
      <w:pPr>
        <w:pStyle w:val="4"/>
        <w:spacing w:line="242" w:lineRule="auto"/>
        <w:rPr>
          <w:rFonts w:hint="eastAsia" w:ascii="宋体" w:hAnsi="宋体" w:eastAsia="宋体" w:cs="宋体"/>
        </w:rPr>
      </w:pPr>
    </w:p>
    <w:p w14:paraId="38C33277">
      <w:pPr>
        <w:pStyle w:val="4"/>
        <w:spacing w:line="242" w:lineRule="auto"/>
        <w:rPr>
          <w:rFonts w:hint="eastAsia" w:ascii="宋体" w:hAnsi="宋体" w:eastAsia="宋体" w:cs="宋体"/>
        </w:rPr>
      </w:pPr>
    </w:p>
    <w:p w14:paraId="110A5824">
      <w:pPr>
        <w:pStyle w:val="4"/>
        <w:spacing w:line="242" w:lineRule="auto"/>
        <w:rPr>
          <w:rFonts w:hint="eastAsia" w:ascii="宋体" w:hAnsi="宋体" w:eastAsia="宋体" w:cs="宋体"/>
        </w:rPr>
      </w:pPr>
    </w:p>
    <w:p w14:paraId="48EDBDCA">
      <w:pPr>
        <w:pStyle w:val="4"/>
        <w:spacing w:line="242" w:lineRule="auto"/>
        <w:rPr>
          <w:rFonts w:hint="eastAsia" w:ascii="宋体" w:hAnsi="宋体" w:eastAsia="宋体" w:cs="宋体"/>
        </w:rPr>
      </w:pPr>
    </w:p>
    <w:p w14:paraId="181BE14C">
      <w:pPr>
        <w:pStyle w:val="4"/>
        <w:spacing w:line="242" w:lineRule="auto"/>
        <w:rPr>
          <w:rFonts w:hint="eastAsia" w:ascii="宋体" w:hAnsi="宋体" w:eastAsia="宋体" w:cs="宋体"/>
        </w:rPr>
      </w:pPr>
    </w:p>
    <w:p w14:paraId="349070C5">
      <w:pPr>
        <w:pStyle w:val="4"/>
        <w:spacing w:line="242" w:lineRule="auto"/>
        <w:rPr>
          <w:rFonts w:hint="eastAsia" w:ascii="宋体" w:hAnsi="宋体" w:eastAsia="宋体" w:cs="宋体"/>
        </w:rPr>
      </w:pPr>
    </w:p>
    <w:p w14:paraId="355EBAD8">
      <w:pPr>
        <w:pStyle w:val="4"/>
        <w:spacing w:line="243" w:lineRule="auto"/>
        <w:rPr>
          <w:rFonts w:hint="eastAsia" w:ascii="宋体" w:hAnsi="宋体" w:eastAsia="宋体" w:cs="宋体"/>
        </w:rPr>
      </w:pPr>
    </w:p>
    <w:p w14:paraId="47AF56A7">
      <w:pPr>
        <w:pStyle w:val="4"/>
        <w:spacing w:line="243" w:lineRule="auto"/>
        <w:rPr>
          <w:rFonts w:hint="eastAsia" w:ascii="宋体" w:hAnsi="宋体" w:eastAsia="宋体" w:cs="宋体"/>
        </w:rPr>
      </w:pPr>
    </w:p>
    <w:p w14:paraId="77E2CE2E">
      <w:pPr>
        <w:pStyle w:val="4"/>
        <w:spacing w:line="243" w:lineRule="auto"/>
        <w:rPr>
          <w:rFonts w:hint="eastAsia" w:ascii="宋体" w:hAnsi="宋体" w:eastAsia="宋体" w:cs="宋体"/>
        </w:rPr>
      </w:pPr>
    </w:p>
    <w:p w14:paraId="5286F7F1">
      <w:pPr>
        <w:pStyle w:val="4"/>
        <w:spacing w:line="243" w:lineRule="auto"/>
        <w:rPr>
          <w:rFonts w:hint="eastAsia" w:ascii="宋体" w:hAnsi="宋体" w:eastAsia="宋体" w:cs="宋体"/>
        </w:rPr>
      </w:pPr>
    </w:p>
    <w:p w14:paraId="28BB4842">
      <w:pPr>
        <w:pStyle w:val="4"/>
        <w:spacing w:line="243" w:lineRule="auto"/>
        <w:rPr>
          <w:rFonts w:hint="eastAsia" w:ascii="宋体" w:hAnsi="宋体" w:eastAsia="宋体" w:cs="宋体"/>
        </w:rPr>
      </w:pPr>
    </w:p>
    <w:p w14:paraId="27A53FDA">
      <w:pPr>
        <w:pStyle w:val="4"/>
        <w:spacing w:line="243" w:lineRule="auto"/>
        <w:rPr>
          <w:rFonts w:hint="eastAsia" w:ascii="宋体" w:hAnsi="宋体" w:eastAsia="宋体" w:cs="宋体"/>
        </w:rPr>
      </w:pPr>
    </w:p>
    <w:p w14:paraId="40857FEB">
      <w:pPr>
        <w:pStyle w:val="4"/>
        <w:spacing w:line="243" w:lineRule="auto"/>
        <w:rPr>
          <w:rFonts w:hint="eastAsia" w:ascii="宋体" w:hAnsi="宋体" w:eastAsia="宋体" w:cs="宋体"/>
        </w:rPr>
      </w:pPr>
    </w:p>
    <w:p w14:paraId="28C5EB01">
      <w:pPr>
        <w:spacing w:before="153" w:line="222" w:lineRule="auto"/>
        <w:ind w:left="132"/>
        <w:rPr>
          <w:rFonts w:hint="eastAsia" w:ascii="宋体" w:hAnsi="宋体" w:eastAsia="宋体" w:cs="宋体"/>
          <w:sz w:val="40"/>
          <w:szCs w:val="40"/>
        </w:rPr>
      </w:pPr>
      <w:r>
        <w:rPr>
          <w:rFonts w:hint="eastAsia" w:ascii="宋体" w:hAnsi="宋体" w:eastAsia="宋体" w:cs="宋体"/>
          <w:b/>
          <w:bCs/>
          <w:spacing w:val="-24"/>
          <w:sz w:val="40"/>
          <w:szCs w:val="40"/>
        </w:rPr>
        <w:t>申报单位(盖章):</w:t>
      </w:r>
      <w:r>
        <w:rPr>
          <w:rFonts w:hint="eastAsia" w:ascii="宋体" w:hAnsi="宋体" w:eastAsia="宋体" w:cs="宋体"/>
          <w:spacing w:val="-24"/>
          <w:sz w:val="40"/>
          <w:szCs w:val="40"/>
        </w:rPr>
        <w:t xml:space="preserve">  </w:t>
      </w:r>
      <w:r>
        <w:rPr>
          <w:rFonts w:hint="eastAsia" w:ascii="宋体" w:hAnsi="宋体" w:eastAsia="宋体" w:cs="宋体"/>
          <w:spacing w:val="-197"/>
          <w:sz w:val="40"/>
          <w:szCs w:val="40"/>
          <w:u w:val="single" w:color="auto"/>
        </w:rPr>
        <w:t xml:space="preserve"> </w:t>
      </w:r>
      <w:r>
        <w:rPr>
          <w:rFonts w:hint="eastAsia" w:ascii="宋体" w:hAnsi="宋体" w:eastAsia="宋体" w:cs="宋体"/>
          <w:b/>
          <w:bCs/>
          <w:spacing w:val="-24"/>
          <w:sz w:val="40"/>
          <w:szCs w:val="40"/>
          <w:u w:val="single" w:color="auto"/>
        </w:rPr>
        <w:t>安化县</w:t>
      </w:r>
      <w:r>
        <w:rPr>
          <w:rFonts w:hint="eastAsia" w:ascii="宋体" w:hAnsi="宋体" w:eastAsia="宋体" w:cs="宋体"/>
          <w:b/>
          <w:bCs/>
          <w:spacing w:val="-24"/>
          <w:sz w:val="40"/>
          <w:szCs w:val="40"/>
          <w:u w:val="single" w:color="auto"/>
          <w:lang w:val="en-US" w:eastAsia="en-US"/>
        </w:rPr>
        <w:t>柘溪镇</w:t>
      </w:r>
      <w:r>
        <w:rPr>
          <w:rFonts w:hint="eastAsia" w:ascii="宋体" w:hAnsi="宋体" w:eastAsia="宋体" w:cs="宋体"/>
          <w:b/>
          <w:bCs/>
          <w:spacing w:val="-24"/>
          <w:sz w:val="40"/>
          <w:szCs w:val="40"/>
          <w:u w:val="single" w:color="auto"/>
        </w:rPr>
        <w:t>卫生院</w:t>
      </w:r>
    </w:p>
    <w:p w14:paraId="565CA182">
      <w:pPr>
        <w:pStyle w:val="4"/>
        <w:spacing w:line="337" w:lineRule="auto"/>
        <w:rPr>
          <w:rFonts w:hint="eastAsia" w:ascii="宋体" w:hAnsi="宋体" w:eastAsia="宋体" w:cs="宋体"/>
        </w:rPr>
      </w:pPr>
    </w:p>
    <w:p w14:paraId="212B6DFD">
      <w:pPr>
        <w:pStyle w:val="4"/>
        <w:spacing w:line="337" w:lineRule="auto"/>
        <w:rPr>
          <w:rFonts w:hint="eastAsia" w:ascii="宋体" w:hAnsi="宋体" w:eastAsia="宋体" w:cs="宋体"/>
        </w:rPr>
      </w:pPr>
    </w:p>
    <w:p w14:paraId="6D9B8611">
      <w:pPr>
        <w:spacing w:before="117" w:line="223" w:lineRule="auto"/>
        <w:ind w:left="2811"/>
        <w:rPr>
          <w:rFonts w:hint="eastAsia" w:ascii="宋体" w:hAnsi="宋体" w:eastAsia="宋体" w:cs="宋体"/>
          <w:sz w:val="36"/>
          <w:szCs w:val="36"/>
        </w:rPr>
      </w:pPr>
      <w:r>
        <w:rPr>
          <w:rFonts w:hint="eastAsia" w:ascii="宋体" w:hAnsi="宋体" w:eastAsia="宋体" w:cs="宋体"/>
          <w:b/>
          <w:bCs/>
          <w:spacing w:val="48"/>
          <w:sz w:val="36"/>
          <w:szCs w:val="36"/>
        </w:rPr>
        <w:t>202</w:t>
      </w:r>
      <w:r>
        <w:rPr>
          <w:rFonts w:hint="eastAsia" w:ascii="宋体" w:hAnsi="宋体" w:eastAsia="宋体" w:cs="宋体"/>
          <w:b/>
          <w:bCs/>
          <w:spacing w:val="48"/>
          <w:sz w:val="36"/>
          <w:szCs w:val="36"/>
          <w:lang w:val="en-US" w:eastAsia="zh-CN"/>
        </w:rPr>
        <w:t>5</w:t>
      </w:r>
      <w:r>
        <w:rPr>
          <w:rFonts w:hint="eastAsia" w:ascii="宋体" w:hAnsi="宋体" w:eastAsia="宋体" w:cs="宋体"/>
          <w:b/>
          <w:bCs/>
          <w:spacing w:val="48"/>
          <w:sz w:val="36"/>
          <w:szCs w:val="36"/>
        </w:rPr>
        <w:t>年</w:t>
      </w:r>
      <w:r>
        <w:rPr>
          <w:rFonts w:hint="eastAsia" w:ascii="宋体" w:hAnsi="宋体" w:eastAsia="宋体" w:cs="宋体"/>
          <w:b/>
          <w:bCs/>
          <w:spacing w:val="48"/>
          <w:sz w:val="36"/>
          <w:szCs w:val="36"/>
          <w:lang w:val="en-US" w:eastAsia="zh-CN"/>
        </w:rPr>
        <w:t>4</w:t>
      </w:r>
      <w:r>
        <w:rPr>
          <w:rFonts w:hint="eastAsia" w:ascii="宋体" w:hAnsi="宋体" w:eastAsia="宋体" w:cs="宋体"/>
          <w:b/>
          <w:bCs/>
          <w:spacing w:val="48"/>
          <w:sz w:val="36"/>
          <w:szCs w:val="36"/>
        </w:rPr>
        <w:t>月</w:t>
      </w:r>
      <w:r>
        <w:rPr>
          <w:rFonts w:hint="eastAsia" w:ascii="宋体" w:hAnsi="宋体" w:eastAsia="宋体" w:cs="宋体"/>
          <w:b/>
          <w:bCs/>
          <w:spacing w:val="48"/>
          <w:sz w:val="36"/>
          <w:szCs w:val="36"/>
          <w:lang w:val="en-US" w:eastAsia="zh-CN"/>
        </w:rPr>
        <w:t>18</w:t>
      </w:r>
      <w:r>
        <w:rPr>
          <w:rFonts w:hint="eastAsia" w:ascii="宋体" w:hAnsi="宋体" w:eastAsia="宋体" w:cs="宋体"/>
          <w:b/>
          <w:bCs/>
          <w:spacing w:val="48"/>
          <w:sz w:val="36"/>
          <w:szCs w:val="36"/>
        </w:rPr>
        <w:t>日</w:t>
      </w:r>
    </w:p>
    <w:p w14:paraId="50F04F46">
      <w:pPr>
        <w:spacing w:line="223" w:lineRule="auto"/>
        <w:rPr>
          <w:rFonts w:hint="eastAsia" w:ascii="宋体" w:hAnsi="宋体" w:eastAsia="宋体" w:cs="宋体"/>
          <w:sz w:val="36"/>
          <w:szCs w:val="36"/>
        </w:rPr>
        <w:sectPr>
          <w:footerReference r:id="rId5" w:type="default"/>
          <w:pgSz w:w="11560" w:h="16490"/>
          <w:pgMar w:top="1401" w:right="1133" w:bottom="1599" w:left="1734" w:header="0" w:footer="1220" w:gutter="0"/>
          <w:cols w:space="720" w:num="1"/>
        </w:sectPr>
      </w:pPr>
    </w:p>
    <w:p w14:paraId="41811292">
      <w:pPr>
        <w:pStyle w:val="4"/>
        <w:spacing w:line="454" w:lineRule="auto"/>
        <w:rPr>
          <w:rFonts w:hint="eastAsia" w:ascii="宋体" w:hAnsi="宋体" w:eastAsia="宋体" w:cs="宋体"/>
        </w:rPr>
      </w:pPr>
    </w:p>
    <w:p w14:paraId="4E608F19">
      <w:pPr>
        <w:spacing w:before="143" w:line="235" w:lineRule="auto"/>
        <w:ind w:left="3146" w:right="1433" w:hanging="1830"/>
        <w:jc w:val="center"/>
        <w:rPr>
          <w:rFonts w:hint="eastAsia" w:ascii="宋体" w:hAnsi="宋体" w:eastAsia="宋体" w:cs="宋体"/>
          <w:b/>
          <w:bCs/>
          <w:spacing w:val="2"/>
          <w:sz w:val="44"/>
          <w:szCs w:val="44"/>
        </w:rPr>
      </w:pPr>
      <w:r>
        <w:rPr>
          <w:rFonts w:hint="eastAsia" w:ascii="宋体" w:hAnsi="宋体" w:eastAsia="宋体" w:cs="宋体"/>
          <w:b/>
          <w:bCs/>
          <w:spacing w:val="2"/>
          <w:sz w:val="44"/>
          <w:szCs w:val="44"/>
        </w:rPr>
        <w:t>202</w:t>
      </w:r>
      <w:r>
        <w:rPr>
          <w:rFonts w:hint="eastAsia" w:ascii="宋体" w:hAnsi="宋体" w:eastAsia="宋体" w:cs="宋体"/>
          <w:b/>
          <w:bCs/>
          <w:spacing w:val="2"/>
          <w:sz w:val="44"/>
          <w:szCs w:val="44"/>
          <w:lang w:val="en-US" w:eastAsia="zh-CN"/>
        </w:rPr>
        <w:t>4</w:t>
      </w:r>
      <w:r>
        <w:rPr>
          <w:rFonts w:hint="eastAsia" w:ascii="宋体" w:hAnsi="宋体" w:eastAsia="宋体" w:cs="宋体"/>
          <w:b/>
          <w:bCs/>
          <w:spacing w:val="2"/>
          <w:sz w:val="44"/>
          <w:szCs w:val="44"/>
        </w:rPr>
        <w:t>年度</w:t>
      </w:r>
      <w:r>
        <w:rPr>
          <w:rFonts w:hint="eastAsia" w:ascii="宋体" w:hAnsi="宋体" w:eastAsia="宋体" w:cs="宋体"/>
          <w:b/>
          <w:bCs/>
          <w:spacing w:val="2"/>
          <w:sz w:val="44"/>
          <w:szCs w:val="44"/>
          <w:lang w:val="en-US" w:eastAsia="zh-CN"/>
        </w:rPr>
        <w:t>安化县</w:t>
      </w:r>
      <w:r>
        <w:rPr>
          <w:rFonts w:hint="eastAsia" w:ascii="宋体" w:hAnsi="宋体" w:eastAsia="宋体" w:cs="宋体"/>
          <w:b/>
          <w:bCs/>
          <w:spacing w:val="2"/>
          <w:sz w:val="44"/>
          <w:szCs w:val="44"/>
          <w:lang w:val="en-US" w:eastAsia="en-US"/>
        </w:rPr>
        <w:t>柘溪镇</w:t>
      </w:r>
      <w:r>
        <w:rPr>
          <w:rFonts w:hint="eastAsia" w:ascii="宋体" w:hAnsi="宋体" w:eastAsia="宋体" w:cs="宋体"/>
          <w:b/>
          <w:bCs/>
          <w:spacing w:val="2"/>
          <w:sz w:val="44"/>
          <w:szCs w:val="44"/>
        </w:rPr>
        <w:t>卫生院</w:t>
      </w:r>
    </w:p>
    <w:p w14:paraId="4B8B6A6B">
      <w:pPr>
        <w:spacing w:before="143" w:line="235" w:lineRule="auto"/>
        <w:ind w:left="3146" w:right="1433" w:hanging="1830"/>
        <w:jc w:val="center"/>
        <w:rPr>
          <w:rFonts w:hint="eastAsia" w:ascii="宋体" w:hAnsi="宋体" w:eastAsia="宋体" w:cs="宋体"/>
          <w:b/>
          <w:bCs/>
          <w:spacing w:val="-8"/>
          <w:sz w:val="44"/>
          <w:szCs w:val="44"/>
        </w:rPr>
      </w:pPr>
      <w:r>
        <w:rPr>
          <w:rFonts w:hint="eastAsia" w:ascii="宋体" w:hAnsi="宋体" w:eastAsia="宋体" w:cs="宋体"/>
          <w:b/>
          <w:bCs/>
          <w:spacing w:val="2"/>
          <w:sz w:val="44"/>
          <w:szCs w:val="44"/>
        </w:rPr>
        <w:t>整体支出</w:t>
      </w:r>
      <w:r>
        <w:rPr>
          <w:rFonts w:hint="eastAsia" w:ascii="宋体" w:hAnsi="宋体" w:eastAsia="宋体" w:cs="宋体"/>
          <w:b/>
          <w:bCs/>
          <w:spacing w:val="-8"/>
          <w:sz w:val="44"/>
          <w:szCs w:val="44"/>
        </w:rPr>
        <w:t>绩效自评报告</w:t>
      </w:r>
    </w:p>
    <w:p w14:paraId="3616B2E3">
      <w:pPr>
        <w:pStyle w:val="6"/>
        <w:rPr>
          <w:rFonts w:hint="eastAsia"/>
        </w:rPr>
      </w:pPr>
    </w:p>
    <w:p w14:paraId="47C6BEF2">
      <w:pPr>
        <w:keepNext w:val="0"/>
        <w:keepLines w:val="0"/>
        <w:pageBreakBefore w:val="0"/>
        <w:widowControl/>
        <w:kinsoku/>
        <w:wordWrap/>
        <w:overflowPunct/>
        <w:topLinePunct w:val="0"/>
        <w:autoSpaceDE/>
        <w:autoSpaceDN/>
        <w:bidi w:val="0"/>
        <w:adjustRightInd/>
        <w:snapToGrid/>
        <w:spacing w:line="360" w:lineRule="auto"/>
        <w:ind w:firstLine="640" w:firstLineChars="200"/>
        <w:jc w:val="left"/>
        <w:textAlignment w:val="baseline"/>
        <w:rPr>
          <w:rFonts w:hint="default" w:ascii="Times New Roman" w:hAnsi="Times New Roman" w:cs="Times New Roman"/>
          <w:color w:val="000000"/>
          <w:sz w:val="32"/>
          <w:szCs w:val="32"/>
          <w:lang w:val="en-US" w:eastAsia="zh-CN"/>
        </w:rPr>
      </w:pPr>
      <w:r>
        <w:rPr>
          <w:rFonts w:hint="eastAsia" w:ascii="Times New Roman" w:hAnsi="Times New Roman" w:cs="Times New Roman"/>
          <w:color w:val="000000"/>
          <w:sz w:val="32"/>
          <w:szCs w:val="32"/>
          <w:lang w:val="en-US" w:eastAsia="zh-CN"/>
        </w:rPr>
        <w:t xml:space="preserve">   按照安化县财政局《关于开展2024年度预算支出绩效自评工作的通知》（益安财绩〔2025〕1号）要求， 我单位高度重视，积极组织人员对2024年部门整体支出情况进行了清理，现将自评情况公开如下：</w:t>
      </w:r>
    </w:p>
    <w:p w14:paraId="7D27D455">
      <w:pPr>
        <w:pStyle w:val="2"/>
        <w:rPr>
          <w:rFonts w:hint="eastAsia"/>
        </w:rPr>
      </w:pPr>
    </w:p>
    <w:p w14:paraId="1FDC1CB5">
      <w:pPr>
        <w:rPr>
          <w:rFonts w:hint="eastAsia"/>
        </w:rPr>
      </w:pPr>
    </w:p>
    <w:p w14:paraId="2EF80E3A">
      <w:pPr>
        <w:spacing w:before="104" w:line="360" w:lineRule="auto"/>
        <w:ind w:left="624"/>
        <w:outlineLvl w:val="1"/>
        <w:rPr>
          <w:rFonts w:hint="eastAsia" w:ascii="黑体" w:hAnsi="黑体" w:eastAsia="黑体" w:cs="黑体"/>
          <w:b/>
          <w:bCs/>
          <w:spacing w:val="-6"/>
          <w:sz w:val="36"/>
          <w:szCs w:val="36"/>
          <w:lang w:val="en-US" w:eastAsia="zh-CN"/>
        </w:rPr>
      </w:pPr>
      <w:r>
        <w:rPr>
          <w:rFonts w:hint="eastAsia" w:ascii="黑体" w:hAnsi="黑体" w:eastAsia="黑体" w:cs="黑体"/>
          <w:b/>
          <w:bCs/>
          <w:spacing w:val="-6"/>
          <w:sz w:val="36"/>
          <w:szCs w:val="36"/>
          <w:lang w:val="en-US" w:eastAsia="zh-CN"/>
        </w:rPr>
        <w:t>一、部门(单位)基本情况</w:t>
      </w:r>
    </w:p>
    <w:p w14:paraId="6CDEFEF6">
      <w:pPr>
        <w:keepNext w:val="0"/>
        <w:keepLines w:val="0"/>
        <w:pageBreakBefore w:val="0"/>
        <w:widowControl/>
        <w:kinsoku w:val="0"/>
        <w:wordWrap/>
        <w:overflowPunct/>
        <w:topLinePunct w:val="0"/>
        <w:autoSpaceDE w:val="0"/>
        <w:autoSpaceDN w:val="0"/>
        <w:bidi w:val="0"/>
        <w:adjustRightInd w:val="0"/>
        <w:snapToGrid w:val="0"/>
        <w:spacing w:before="15" w:line="360" w:lineRule="auto"/>
        <w:ind w:right="65" w:firstLine="691" w:firstLineChars="200"/>
        <w:jc w:val="left"/>
        <w:textAlignment w:val="baseline"/>
        <w:rPr>
          <w:rFonts w:hint="eastAsia" w:asciiTheme="minorEastAsia" w:hAnsiTheme="minorEastAsia" w:eastAsiaTheme="minorEastAsia" w:cstheme="minorEastAsia"/>
          <w:b/>
          <w:bCs/>
          <w:spacing w:val="12"/>
          <w:sz w:val="32"/>
          <w:szCs w:val="32"/>
        </w:rPr>
      </w:pPr>
      <w:r>
        <w:rPr>
          <w:rFonts w:hint="eastAsia" w:asciiTheme="minorEastAsia" w:hAnsiTheme="minorEastAsia" w:eastAsiaTheme="minorEastAsia" w:cstheme="minorEastAsia"/>
          <w:b/>
          <w:bCs/>
          <w:spacing w:val="12"/>
          <w:sz w:val="32"/>
          <w:szCs w:val="32"/>
        </w:rPr>
        <w:t>(一)202</w:t>
      </w:r>
      <w:r>
        <w:rPr>
          <w:rFonts w:hint="eastAsia" w:asciiTheme="minorEastAsia" w:hAnsiTheme="minorEastAsia" w:eastAsiaTheme="minorEastAsia" w:cstheme="minorEastAsia"/>
          <w:b/>
          <w:bCs/>
          <w:spacing w:val="12"/>
          <w:sz w:val="32"/>
          <w:szCs w:val="32"/>
          <w:lang w:val="en-US" w:eastAsia="zh-CN"/>
        </w:rPr>
        <w:t>4</w:t>
      </w:r>
      <w:r>
        <w:rPr>
          <w:rFonts w:hint="eastAsia" w:asciiTheme="minorEastAsia" w:hAnsiTheme="minorEastAsia" w:eastAsiaTheme="minorEastAsia" w:cstheme="minorEastAsia"/>
          <w:b/>
          <w:bCs/>
          <w:spacing w:val="12"/>
          <w:sz w:val="32"/>
          <w:szCs w:val="32"/>
        </w:rPr>
        <w:t>年度重点工作：</w:t>
      </w:r>
    </w:p>
    <w:p w14:paraId="0572D2F5">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left"/>
        <w:textAlignment w:val="auto"/>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lang w:val="en-US" w:eastAsia="zh-CN"/>
        </w:rPr>
        <w:t>1、</w:t>
      </w:r>
      <w:r>
        <w:rPr>
          <w:rFonts w:hint="eastAsia" w:asciiTheme="minorEastAsia" w:hAnsiTheme="minorEastAsia" w:eastAsiaTheme="minorEastAsia" w:cstheme="minorEastAsia"/>
          <w:b/>
          <w:bCs/>
          <w:sz w:val="32"/>
          <w:szCs w:val="32"/>
        </w:rPr>
        <w:t>狠抓医德医风、全面提升我院整体形象</w:t>
      </w:r>
    </w:p>
    <w:p w14:paraId="0832E387">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lang w:val="en-US" w:eastAsia="zh-CN"/>
        </w:rPr>
        <w:t>1</w:t>
      </w: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rPr>
        <w:t>整章建制、科学谋划。为提高工作效率，树立务实高效的良好形象，我院先后制定了医德医风管理规定、医疗纠纷、差错、事故处理办法、各病种的医疗护理常规、各种医疗护理质量管理、急诊急救等多项规章制度。使我院的行风建设工作得到了科学化、制度化管理，构成了在工作中人人有职责，处处有人抓的良好局面。</w:t>
      </w:r>
    </w:p>
    <w:p w14:paraId="7B550896">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lang w:val="en-US" w:eastAsia="zh-CN"/>
        </w:rPr>
        <w:t>2</w:t>
      </w: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rPr>
        <w:t>以人为本，搞好服务。为改善服务质量，落实服务，设立了举报箱，公开举报电话，为使意见和推荐落到实处，我们严格按查处制度处理，我院行风有了很大改观，整体形象明显提升，群众的满意度明显增强，受到广大群众的一致好评。</w:t>
      </w:r>
    </w:p>
    <w:p w14:paraId="3C741DF7">
      <w:pPr>
        <w:pStyle w:val="2"/>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Theme="minorEastAsia" w:hAnsiTheme="minorEastAsia" w:eastAsiaTheme="minorEastAsia" w:cstheme="minorEastAsia"/>
          <w:caps w:val="0"/>
          <w:kern w:val="2"/>
          <w:sz w:val="32"/>
          <w:szCs w:val="32"/>
          <w:lang w:val="en-US" w:eastAsia="zh-CN" w:bidi="ar-SA"/>
        </w:rPr>
      </w:pPr>
      <w:r>
        <w:rPr>
          <w:rFonts w:hint="eastAsia" w:asciiTheme="minorEastAsia" w:hAnsiTheme="minorEastAsia" w:eastAsiaTheme="minorEastAsia" w:cstheme="minorEastAsia"/>
          <w:sz w:val="32"/>
          <w:szCs w:val="32"/>
          <w:lang w:val="en-US" w:eastAsia="zh-CN"/>
        </w:rPr>
        <w:t>（3）</w:t>
      </w:r>
      <w:r>
        <w:rPr>
          <w:rFonts w:hint="eastAsia" w:asciiTheme="minorEastAsia" w:hAnsiTheme="minorEastAsia" w:eastAsiaTheme="minorEastAsia" w:cstheme="minorEastAsia"/>
          <w:caps w:val="0"/>
          <w:kern w:val="2"/>
          <w:sz w:val="32"/>
          <w:szCs w:val="32"/>
          <w:lang w:val="en-US" w:eastAsia="zh-CN" w:bidi="ar-SA"/>
        </w:rPr>
        <w:t>狠抓群众身边的不正之风，2024年以来医院收集线索7条，共谈话提醒等处理5人，起到了很好的警示作用。</w:t>
      </w:r>
    </w:p>
    <w:p w14:paraId="4FE45CBA">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left"/>
        <w:textAlignment w:val="auto"/>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lang w:val="en-US" w:eastAsia="zh-CN"/>
        </w:rPr>
        <w:t>2、</w:t>
      </w:r>
      <w:r>
        <w:rPr>
          <w:rFonts w:hint="eastAsia" w:asciiTheme="minorEastAsia" w:hAnsiTheme="minorEastAsia" w:eastAsiaTheme="minorEastAsia" w:cstheme="minorEastAsia"/>
          <w:b/>
          <w:bCs/>
          <w:sz w:val="32"/>
          <w:szCs w:val="32"/>
          <w:lang w:eastAsia="zh-CN"/>
        </w:rPr>
        <w:t>乡村振兴</w:t>
      </w:r>
      <w:r>
        <w:rPr>
          <w:rFonts w:hint="eastAsia" w:asciiTheme="minorEastAsia" w:hAnsiTheme="minorEastAsia" w:eastAsiaTheme="minorEastAsia" w:cstheme="minorEastAsia"/>
          <w:b/>
          <w:bCs/>
          <w:sz w:val="32"/>
          <w:szCs w:val="32"/>
        </w:rPr>
        <w:t>及家庭医生签约服务</w:t>
      </w:r>
    </w:p>
    <w:p w14:paraId="2DC4CAA5">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按照</w:t>
      </w:r>
      <w:r>
        <w:rPr>
          <w:rFonts w:hint="eastAsia" w:asciiTheme="minorEastAsia" w:hAnsiTheme="minorEastAsia" w:eastAsiaTheme="minorEastAsia" w:cstheme="minorEastAsia"/>
          <w:sz w:val="32"/>
          <w:szCs w:val="32"/>
          <w:lang w:eastAsia="zh-CN"/>
        </w:rPr>
        <w:t>乡村振兴</w:t>
      </w:r>
      <w:r>
        <w:rPr>
          <w:rFonts w:hint="eastAsia" w:asciiTheme="minorEastAsia" w:hAnsiTheme="minorEastAsia" w:eastAsiaTheme="minorEastAsia" w:cstheme="minorEastAsia"/>
          <w:sz w:val="32"/>
          <w:szCs w:val="32"/>
        </w:rPr>
        <w:t>的工作要求，利用到户走访、签约服务等多种形式加强政策宣传、提升政策知晓率，成立了</w:t>
      </w:r>
      <w:r>
        <w:rPr>
          <w:rFonts w:hint="eastAsia" w:asciiTheme="minorEastAsia" w:hAnsiTheme="minorEastAsia" w:eastAsiaTheme="minorEastAsia" w:cstheme="minorEastAsia"/>
          <w:sz w:val="32"/>
          <w:szCs w:val="32"/>
          <w:lang w:eastAsia="zh-CN"/>
        </w:rPr>
        <w:t>家庭医师签约</w:t>
      </w:r>
      <w:r>
        <w:rPr>
          <w:rFonts w:hint="eastAsia" w:asciiTheme="minorEastAsia" w:hAnsiTheme="minorEastAsia" w:eastAsiaTheme="minorEastAsia" w:cstheme="minorEastAsia"/>
          <w:sz w:val="32"/>
          <w:szCs w:val="32"/>
        </w:rPr>
        <w:t>团队，定期要求随访等工作，并为贫困人口开通了“绿色通道”，严格实行先诊疗后付费政策。</w:t>
      </w:r>
    </w:p>
    <w:p w14:paraId="6283A8E4">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Theme="minorEastAsia" w:hAnsiTheme="minorEastAsia" w:eastAsiaTheme="minorEastAsia" w:cstheme="minorEastAsia"/>
          <w:sz w:val="32"/>
          <w:szCs w:val="32"/>
          <w:lang w:eastAsia="zh-CN"/>
        </w:rPr>
      </w:pPr>
      <w:r>
        <w:rPr>
          <w:rFonts w:hint="eastAsia" w:asciiTheme="minorEastAsia" w:hAnsiTheme="minorEastAsia" w:eastAsiaTheme="minorEastAsia" w:cstheme="minorEastAsia"/>
          <w:sz w:val="32"/>
          <w:szCs w:val="32"/>
        </w:rPr>
        <w:t>家庭医生签约及履约情况：家庭医生签约服务共签约</w:t>
      </w:r>
      <w:r>
        <w:rPr>
          <w:rFonts w:hint="eastAsia" w:asciiTheme="minorEastAsia" w:hAnsiTheme="minorEastAsia" w:eastAsiaTheme="minorEastAsia" w:cstheme="minorEastAsia"/>
          <w:sz w:val="32"/>
          <w:szCs w:val="32"/>
          <w:lang w:val="en-US" w:eastAsia="zh-CN"/>
        </w:rPr>
        <w:t>14370</w:t>
      </w:r>
      <w:r>
        <w:rPr>
          <w:rFonts w:hint="eastAsia" w:asciiTheme="minorEastAsia" w:hAnsiTheme="minorEastAsia" w:eastAsiaTheme="minorEastAsia" w:cstheme="minorEastAsia"/>
          <w:sz w:val="32"/>
          <w:szCs w:val="32"/>
        </w:rPr>
        <w:t>人，其中贫困户签约</w:t>
      </w:r>
      <w:r>
        <w:rPr>
          <w:rFonts w:hint="eastAsia" w:asciiTheme="minorEastAsia" w:hAnsiTheme="minorEastAsia" w:eastAsiaTheme="minorEastAsia" w:cstheme="minorEastAsia"/>
          <w:sz w:val="32"/>
          <w:szCs w:val="32"/>
          <w:lang w:val="en-US" w:eastAsia="zh-CN"/>
        </w:rPr>
        <w:t>671户</w:t>
      </w:r>
      <w:r>
        <w:rPr>
          <w:rFonts w:hint="eastAsia" w:asciiTheme="minorEastAsia" w:hAnsiTheme="minorEastAsia" w:eastAsiaTheme="minorEastAsia" w:cstheme="minorEastAsia"/>
          <w:sz w:val="32"/>
          <w:szCs w:val="32"/>
        </w:rPr>
        <w:t>，其中65岁以上老年人</w:t>
      </w:r>
      <w:r>
        <w:rPr>
          <w:rFonts w:hint="eastAsia" w:asciiTheme="minorEastAsia" w:hAnsiTheme="minorEastAsia" w:eastAsiaTheme="minorEastAsia" w:cstheme="minorEastAsia"/>
          <w:sz w:val="32"/>
          <w:szCs w:val="32"/>
          <w:lang w:val="en-US" w:eastAsia="zh-CN"/>
        </w:rPr>
        <w:t>405</w:t>
      </w:r>
      <w:r>
        <w:rPr>
          <w:rFonts w:hint="eastAsia" w:asciiTheme="minorEastAsia" w:hAnsiTheme="minorEastAsia" w:eastAsiaTheme="minorEastAsia" w:cstheme="minorEastAsia"/>
          <w:sz w:val="32"/>
          <w:szCs w:val="32"/>
        </w:rPr>
        <w:t>人，高血压患者</w:t>
      </w:r>
      <w:r>
        <w:rPr>
          <w:rFonts w:hint="eastAsia" w:asciiTheme="minorEastAsia" w:hAnsiTheme="minorEastAsia" w:eastAsiaTheme="minorEastAsia" w:cstheme="minorEastAsia"/>
          <w:sz w:val="32"/>
          <w:szCs w:val="32"/>
          <w:lang w:val="en-US" w:eastAsia="zh-CN"/>
        </w:rPr>
        <w:t>1044</w:t>
      </w:r>
      <w:r>
        <w:rPr>
          <w:rFonts w:hint="eastAsia" w:asciiTheme="minorEastAsia" w:hAnsiTheme="minorEastAsia" w:eastAsiaTheme="minorEastAsia" w:cstheme="minorEastAsia"/>
          <w:sz w:val="32"/>
          <w:szCs w:val="32"/>
        </w:rPr>
        <w:t>人，糖尿病患者</w:t>
      </w:r>
      <w:r>
        <w:rPr>
          <w:rFonts w:hint="eastAsia" w:asciiTheme="minorEastAsia" w:hAnsiTheme="minorEastAsia" w:eastAsiaTheme="minorEastAsia" w:cstheme="minorEastAsia"/>
          <w:sz w:val="32"/>
          <w:szCs w:val="32"/>
          <w:lang w:val="en-US" w:eastAsia="zh-CN"/>
        </w:rPr>
        <w:t>388</w:t>
      </w:r>
      <w:r>
        <w:rPr>
          <w:rFonts w:hint="eastAsia" w:asciiTheme="minorEastAsia" w:hAnsiTheme="minorEastAsia" w:eastAsiaTheme="minorEastAsia" w:cstheme="minorEastAsia"/>
          <w:sz w:val="32"/>
          <w:szCs w:val="32"/>
        </w:rPr>
        <w:t>人;家庭医生履约执行率</w:t>
      </w:r>
      <w:r>
        <w:rPr>
          <w:rFonts w:hint="eastAsia" w:asciiTheme="minorEastAsia" w:hAnsiTheme="minorEastAsia" w:eastAsiaTheme="minorEastAsia" w:cstheme="minorEastAsia"/>
          <w:sz w:val="32"/>
          <w:szCs w:val="32"/>
          <w:lang w:val="en-US" w:eastAsia="zh-CN"/>
        </w:rPr>
        <w:t>100</w:t>
      </w:r>
      <w:r>
        <w:rPr>
          <w:rFonts w:hint="eastAsia" w:asciiTheme="minorEastAsia" w:hAnsiTheme="minorEastAsia" w:eastAsiaTheme="minorEastAsia" w:cstheme="minorEastAsia"/>
          <w:sz w:val="32"/>
          <w:szCs w:val="32"/>
        </w:rPr>
        <w:t>%、完成率</w:t>
      </w:r>
      <w:r>
        <w:rPr>
          <w:rFonts w:hint="eastAsia" w:asciiTheme="minorEastAsia" w:hAnsiTheme="minorEastAsia" w:eastAsiaTheme="minorEastAsia" w:cstheme="minorEastAsia"/>
          <w:sz w:val="32"/>
          <w:szCs w:val="32"/>
          <w:lang w:val="en-US" w:eastAsia="zh-CN"/>
        </w:rPr>
        <w:t>100</w:t>
      </w:r>
      <w:r>
        <w:rPr>
          <w:rFonts w:hint="eastAsia" w:asciiTheme="minorEastAsia" w:hAnsiTheme="minorEastAsia" w:eastAsiaTheme="minorEastAsia" w:cstheme="minorEastAsia"/>
          <w:sz w:val="32"/>
          <w:szCs w:val="32"/>
        </w:rPr>
        <w:t>%</w:t>
      </w:r>
      <w:r>
        <w:rPr>
          <w:rFonts w:hint="eastAsia" w:asciiTheme="minorEastAsia" w:hAnsiTheme="minorEastAsia" w:eastAsiaTheme="minorEastAsia" w:cstheme="minorEastAsia"/>
          <w:sz w:val="32"/>
          <w:szCs w:val="32"/>
          <w:lang w:eastAsia="zh-CN"/>
        </w:rPr>
        <w:t>。</w:t>
      </w:r>
    </w:p>
    <w:p w14:paraId="4C4338BA">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left"/>
        <w:textAlignment w:val="auto"/>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lang w:val="en-US" w:eastAsia="zh-CN"/>
        </w:rPr>
        <w:t>3、</w:t>
      </w:r>
      <w:r>
        <w:rPr>
          <w:rFonts w:hint="eastAsia" w:asciiTheme="minorEastAsia" w:hAnsiTheme="minorEastAsia" w:eastAsiaTheme="minorEastAsia" w:cstheme="minorEastAsia"/>
          <w:b/>
          <w:bCs/>
          <w:sz w:val="32"/>
          <w:szCs w:val="32"/>
        </w:rPr>
        <w:t>基本医疗服务</w:t>
      </w:r>
    </w:p>
    <w:p w14:paraId="6206CAAA">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Theme="minorEastAsia" w:hAnsiTheme="minorEastAsia" w:eastAsiaTheme="minorEastAsia" w:cstheme="minorEastAsia"/>
          <w:sz w:val="32"/>
          <w:szCs w:val="32"/>
          <w:lang w:val="en-US" w:eastAsia="zh-CN"/>
        </w:rPr>
      </w:pPr>
      <w:r>
        <w:rPr>
          <w:rFonts w:hint="eastAsia" w:asciiTheme="minorEastAsia" w:hAnsiTheme="minorEastAsia" w:eastAsiaTheme="minorEastAsia" w:cstheme="minorEastAsia"/>
          <w:sz w:val="32"/>
          <w:szCs w:val="32"/>
        </w:rPr>
        <w:t>本年度</w:t>
      </w:r>
      <w:r>
        <w:rPr>
          <w:rFonts w:hint="eastAsia" w:asciiTheme="minorEastAsia" w:hAnsiTheme="minorEastAsia" w:eastAsiaTheme="minorEastAsia" w:cstheme="minorEastAsia"/>
          <w:sz w:val="32"/>
          <w:szCs w:val="32"/>
          <w:lang w:eastAsia="zh-CN"/>
        </w:rPr>
        <w:t>至</w:t>
      </w:r>
      <w:r>
        <w:rPr>
          <w:rFonts w:hint="eastAsia" w:asciiTheme="minorEastAsia" w:hAnsiTheme="minorEastAsia" w:eastAsiaTheme="minorEastAsia" w:cstheme="minorEastAsia"/>
          <w:sz w:val="32"/>
          <w:szCs w:val="32"/>
          <w:lang w:val="en-US" w:eastAsia="zh-CN"/>
        </w:rPr>
        <w:t>11月底</w:t>
      </w:r>
      <w:r>
        <w:rPr>
          <w:rFonts w:hint="eastAsia" w:asciiTheme="minorEastAsia" w:hAnsiTheme="minorEastAsia" w:eastAsiaTheme="minorEastAsia" w:cstheme="minorEastAsia"/>
          <w:sz w:val="32"/>
          <w:szCs w:val="32"/>
        </w:rPr>
        <w:t>我院共接诊门诊约</w:t>
      </w:r>
      <w:r>
        <w:rPr>
          <w:rFonts w:hint="eastAsia" w:asciiTheme="minorEastAsia" w:hAnsiTheme="minorEastAsia" w:eastAsiaTheme="minorEastAsia" w:cstheme="minorEastAsia"/>
          <w:sz w:val="32"/>
          <w:szCs w:val="32"/>
          <w:lang w:val="en-US" w:eastAsia="zh-CN"/>
        </w:rPr>
        <w:t>8706</w:t>
      </w:r>
      <w:r>
        <w:rPr>
          <w:rFonts w:hint="eastAsia" w:asciiTheme="minorEastAsia" w:hAnsiTheme="minorEastAsia" w:eastAsiaTheme="minorEastAsia" w:cstheme="minorEastAsia"/>
          <w:sz w:val="32"/>
          <w:szCs w:val="32"/>
        </w:rPr>
        <w:t>人次、</w:t>
      </w:r>
      <w:r>
        <w:rPr>
          <w:rFonts w:hint="eastAsia" w:asciiTheme="minorEastAsia" w:hAnsiTheme="minorEastAsia" w:eastAsiaTheme="minorEastAsia" w:cstheme="minorEastAsia"/>
          <w:sz w:val="32"/>
          <w:szCs w:val="32"/>
          <w:lang w:eastAsia="zh-CN"/>
        </w:rPr>
        <w:t>同比增长</w:t>
      </w:r>
      <w:r>
        <w:rPr>
          <w:rFonts w:hint="eastAsia" w:asciiTheme="minorEastAsia" w:hAnsiTheme="minorEastAsia" w:eastAsiaTheme="minorEastAsia" w:cstheme="minorEastAsia"/>
          <w:sz w:val="32"/>
          <w:szCs w:val="32"/>
          <w:lang w:val="en-US" w:eastAsia="zh-CN"/>
        </w:rPr>
        <w:t>8.25%，</w:t>
      </w:r>
      <w:r>
        <w:rPr>
          <w:rFonts w:hint="eastAsia" w:asciiTheme="minorEastAsia" w:hAnsiTheme="minorEastAsia" w:eastAsiaTheme="minorEastAsia" w:cstheme="minorEastAsia"/>
          <w:sz w:val="32"/>
          <w:szCs w:val="32"/>
        </w:rPr>
        <w:t>住院</w:t>
      </w:r>
      <w:r>
        <w:rPr>
          <w:rFonts w:hint="eastAsia" w:asciiTheme="minorEastAsia" w:hAnsiTheme="minorEastAsia" w:eastAsiaTheme="minorEastAsia" w:cstheme="minorEastAsia"/>
          <w:sz w:val="32"/>
          <w:szCs w:val="32"/>
          <w:lang w:val="en-US" w:eastAsia="zh-CN"/>
        </w:rPr>
        <w:t>169</w:t>
      </w:r>
      <w:r>
        <w:rPr>
          <w:rFonts w:hint="eastAsia" w:asciiTheme="minorEastAsia" w:hAnsiTheme="minorEastAsia" w:eastAsiaTheme="minorEastAsia" w:cstheme="minorEastAsia"/>
          <w:sz w:val="32"/>
          <w:szCs w:val="32"/>
        </w:rPr>
        <w:t>人次、</w:t>
      </w:r>
      <w:r>
        <w:rPr>
          <w:rFonts w:hint="eastAsia" w:asciiTheme="minorEastAsia" w:hAnsiTheme="minorEastAsia" w:eastAsiaTheme="minorEastAsia" w:cstheme="minorEastAsia"/>
          <w:sz w:val="32"/>
          <w:szCs w:val="32"/>
          <w:lang w:eastAsia="zh-CN"/>
        </w:rPr>
        <w:t>同比下降</w:t>
      </w:r>
      <w:r>
        <w:rPr>
          <w:rFonts w:hint="eastAsia" w:asciiTheme="minorEastAsia" w:hAnsiTheme="minorEastAsia" w:eastAsiaTheme="minorEastAsia" w:cstheme="minorEastAsia"/>
          <w:sz w:val="32"/>
          <w:szCs w:val="32"/>
          <w:lang w:val="en-US" w:eastAsia="zh-CN"/>
        </w:rPr>
        <w:t>60.23%，</w:t>
      </w:r>
      <w:r>
        <w:rPr>
          <w:rFonts w:hint="eastAsia" w:asciiTheme="minorEastAsia" w:hAnsiTheme="minorEastAsia" w:eastAsiaTheme="minorEastAsia" w:cstheme="minorEastAsia"/>
          <w:sz w:val="32"/>
          <w:szCs w:val="32"/>
        </w:rPr>
        <w:t>业务总收入约</w:t>
      </w:r>
      <w:r>
        <w:rPr>
          <w:rFonts w:hint="eastAsia" w:asciiTheme="minorEastAsia" w:hAnsiTheme="minorEastAsia" w:eastAsiaTheme="minorEastAsia" w:cstheme="minorEastAsia"/>
          <w:sz w:val="32"/>
          <w:szCs w:val="32"/>
          <w:lang w:val="en-US" w:eastAsia="zh-CN"/>
        </w:rPr>
        <w:t>66.87</w:t>
      </w:r>
      <w:r>
        <w:rPr>
          <w:rFonts w:hint="eastAsia" w:asciiTheme="minorEastAsia" w:hAnsiTheme="minorEastAsia" w:eastAsiaTheme="minorEastAsia" w:cstheme="minorEastAsia"/>
          <w:sz w:val="32"/>
          <w:szCs w:val="32"/>
        </w:rPr>
        <w:t>万元</w:t>
      </w:r>
      <w:r>
        <w:rPr>
          <w:rFonts w:hint="eastAsia" w:asciiTheme="minorEastAsia" w:hAnsiTheme="minorEastAsia" w:eastAsiaTheme="minorEastAsia" w:cstheme="minorEastAsia"/>
          <w:sz w:val="32"/>
          <w:szCs w:val="32"/>
          <w:lang w:eastAsia="zh-CN"/>
        </w:rPr>
        <w:t>，同比下降</w:t>
      </w:r>
      <w:r>
        <w:rPr>
          <w:rFonts w:hint="eastAsia" w:asciiTheme="minorEastAsia" w:hAnsiTheme="minorEastAsia" w:eastAsiaTheme="minorEastAsia" w:cstheme="minorEastAsia"/>
          <w:sz w:val="32"/>
          <w:szCs w:val="32"/>
          <w:lang w:val="en-US" w:eastAsia="zh-CN"/>
        </w:rPr>
        <w:t>28.26%</w:t>
      </w:r>
      <w:r>
        <w:rPr>
          <w:rFonts w:hint="eastAsia" w:asciiTheme="minorEastAsia" w:hAnsiTheme="minorEastAsia" w:eastAsiaTheme="minorEastAsia" w:cstheme="minorEastAsia"/>
          <w:sz w:val="32"/>
          <w:szCs w:val="32"/>
        </w:rPr>
        <w:t>。今年以来，我们加强了卫生院内涵建设</w:t>
      </w: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rPr>
        <w:t>开展优质护理服务工作</w:t>
      </w: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rPr>
        <w:t>强化医疗质量管理，完善质控体系，提高医疗服务能力和技术水平，健全患者投诉管理机制。加大医疗便民惠民措施的推广力度，改进服务模式，优化服务流程，方便群众就医。进一步规范门诊、病房的管理，使群众真正得到实惠。同时，改革管理体制和运行机制，实施绩效工资，强化绩效考核，充分调动医务人员的积极性，挖掘医务人员改革的潜力和动力，发挥好医务人员在医改中的主力军作用</w:t>
      </w:r>
      <w:r>
        <w:rPr>
          <w:rFonts w:hint="eastAsia" w:asciiTheme="minorEastAsia" w:hAnsiTheme="minorEastAsia" w:eastAsiaTheme="minorEastAsia" w:cstheme="minorEastAsia"/>
          <w:sz w:val="32"/>
          <w:szCs w:val="32"/>
          <w:lang w:val="en-US" w:eastAsia="zh-CN"/>
        </w:rPr>
        <w:t>。</w:t>
      </w:r>
    </w:p>
    <w:p w14:paraId="15B9E6CA">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3" w:firstLineChars="200"/>
        <w:jc w:val="left"/>
        <w:textAlignment w:val="auto"/>
        <w:rPr>
          <w:rFonts w:hint="eastAsia" w:asciiTheme="minorEastAsia" w:hAnsiTheme="minorEastAsia" w:eastAsiaTheme="minorEastAsia" w:cstheme="minorEastAsia"/>
          <w:b/>
          <w:bCs/>
          <w:sz w:val="32"/>
          <w:szCs w:val="32"/>
          <w:lang w:val="en-US" w:eastAsia="zh-CN"/>
        </w:rPr>
      </w:pPr>
      <w:r>
        <w:rPr>
          <w:rFonts w:hint="eastAsia" w:asciiTheme="minorEastAsia" w:hAnsiTheme="minorEastAsia" w:eastAsiaTheme="minorEastAsia" w:cstheme="minorEastAsia"/>
          <w:b/>
          <w:bCs/>
          <w:sz w:val="32"/>
          <w:szCs w:val="32"/>
          <w:lang w:val="en-US" w:eastAsia="zh-CN"/>
        </w:rPr>
        <w:t>4、为民办实事方面</w:t>
      </w:r>
    </w:p>
    <w:p w14:paraId="214FA0C9">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Theme="minorEastAsia" w:hAnsiTheme="minorEastAsia" w:eastAsiaTheme="minorEastAsia" w:cstheme="minorEastAsia"/>
          <w:sz w:val="32"/>
          <w:szCs w:val="32"/>
          <w:lang w:val="en-US" w:eastAsia="zh-CN"/>
        </w:rPr>
      </w:pPr>
      <w:r>
        <w:rPr>
          <w:rFonts w:hint="eastAsia" w:asciiTheme="minorEastAsia" w:hAnsiTheme="minorEastAsia" w:eastAsiaTheme="minorEastAsia" w:cstheme="minorEastAsia"/>
          <w:sz w:val="32"/>
          <w:szCs w:val="32"/>
          <w:lang w:val="en-US" w:eastAsia="zh-CN"/>
        </w:rPr>
        <w:t xml:space="preserve"> 自从2024年10月开展为民办实事工作以来，医院本着花小钱办大事的原则，增添了热水器、饮水机、担架、便民盒、微波炉、轮椅、病人食堂、为住院病人提供了生活上面的便利。</w:t>
      </w:r>
    </w:p>
    <w:p w14:paraId="62238D5E">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left"/>
        <w:textAlignment w:val="auto"/>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lang w:val="en-US" w:eastAsia="zh-CN"/>
        </w:rPr>
        <w:t>5、</w:t>
      </w:r>
      <w:r>
        <w:rPr>
          <w:rFonts w:hint="eastAsia" w:asciiTheme="minorEastAsia" w:hAnsiTheme="minorEastAsia" w:eastAsiaTheme="minorEastAsia" w:cstheme="minorEastAsia"/>
          <w:b/>
          <w:bCs/>
          <w:sz w:val="32"/>
          <w:szCs w:val="32"/>
        </w:rPr>
        <w:t>居民医保管理工作</w:t>
      </w:r>
    </w:p>
    <w:p w14:paraId="078BF4E7">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val="en-US" w:eastAsia="zh-CN"/>
        </w:rPr>
        <w:t>DIP付费，</w:t>
      </w:r>
      <w:r>
        <w:rPr>
          <w:rFonts w:hint="eastAsia" w:asciiTheme="minorEastAsia" w:hAnsiTheme="minorEastAsia" w:eastAsiaTheme="minorEastAsia" w:cstheme="minorEastAsia"/>
          <w:sz w:val="32"/>
          <w:szCs w:val="32"/>
        </w:rPr>
        <w:t>要求工作人员吃透精神、掌握政策要领。通过开展培训、交流、讨论、等多种形式，让参与开展医保工作的全体职工，吃透相关政策及方案，全面把握居民医保医疗制度的参加对象，医疗基金筹集办法，医药费报销标准及手续的办理等等，使农民群众充分了解参加合作医疗的权利义务，明白看病报销的办法和程序，消除农民的疑虑和担心。结合一些实际的典型事例进行宣传教育，让群众明白政策的好处，从而增强参保的自觉性和主动性，使全镇工作得到顺利实施。</w:t>
      </w:r>
    </w:p>
    <w:p w14:paraId="4AABE790">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强化服务窗口管理，为参合农民提供优质服务。在办理患者住院费用报销、转诊等手续时，我们热情耐心地接待每一位患者，首先，把参合的手续和报销制度、程序、报销范围、报销比例等相关制度作口头宣传，并坚持以人为本，努力做到准确、及时。并定期向社会公开农村合作医疗住院补偿情况，接受群众监督。</w:t>
      </w:r>
    </w:p>
    <w:p w14:paraId="05C1C1F3">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left"/>
        <w:textAlignment w:val="auto"/>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lang w:val="en-US" w:eastAsia="zh-CN"/>
        </w:rPr>
        <w:t>6、</w:t>
      </w:r>
      <w:r>
        <w:rPr>
          <w:rFonts w:hint="eastAsia" w:asciiTheme="minorEastAsia" w:hAnsiTheme="minorEastAsia" w:eastAsiaTheme="minorEastAsia" w:cstheme="minorEastAsia"/>
          <w:b/>
          <w:bCs/>
          <w:sz w:val="32"/>
          <w:szCs w:val="32"/>
        </w:rPr>
        <w:t>卫生院管理工作</w:t>
      </w:r>
    </w:p>
    <w:p w14:paraId="485FCEB8">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lang w:val="en-US" w:eastAsia="zh-CN"/>
        </w:rPr>
        <w:t>1</w:t>
      </w: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rPr>
        <w:t>乡村一体化管理工作：以落实公共卫生服务工作为主要着手点，用例会等时间进行业务培训，细化了乡村两级医疗卫生单位工作职责，对推进和落实乡村一体化管理工作及基层卫生网络工作起到决定性作用。</w:t>
      </w:r>
    </w:p>
    <w:p w14:paraId="50AAB7E8">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lang w:val="en-US" w:eastAsia="zh-CN"/>
        </w:rPr>
        <w:t>2</w:t>
      </w: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rPr>
        <w:t>卫生院全年开展了多项活动，赢得了社会各界的赞誉：通过义诊扩大了卫生院的社会影响力，通过义诊中免费送医送药上门服务解决了一部分腿脚不便群众的看病难问题，并且发现了一部分慢性病人，同时加大了卫生民生工程各项惠民政策的宣传力度和知晓率。卫生院领导高度重视</w:t>
      </w:r>
      <w:r>
        <w:rPr>
          <w:rFonts w:hint="eastAsia" w:asciiTheme="minorEastAsia" w:hAnsiTheme="minorEastAsia" w:eastAsiaTheme="minorEastAsia" w:cstheme="minorEastAsia"/>
          <w:sz w:val="32"/>
          <w:szCs w:val="32"/>
          <w:lang w:val="en-US" w:eastAsia="zh-CN"/>
        </w:rPr>
        <w:t>老年人健康体检工作</w:t>
      </w:r>
      <w:r>
        <w:rPr>
          <w:rFonts w:hint="eastAsia" w:asciiTheme="minorEastAsia" w:hAnsiTheme="minorEastAsia" w:eastAsiaTheme="minorEastAsia" w:cstheme="minorEastAsia"/>
          <w:sz w:val="32"/>
          <w:szCs w:val="32"/>
        </w:rPr>
        <w:t>，选派多名业务技术精且有多年体检经验的医务人员组成体检小组，专职负责体检工作</w:t>
      </w: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lang w:val="en-US" w:eastAsia="zh-CN"/>
        </w:rPr>
        <w:t>2024年体检人数1376</w:t>
      </w:r>
      <w:r>
        <w:rPr>
          <w:rFonts w:hint="eastAsia" w:asciiTheme="minorEastAsia" w:hAnsiTheme="minorEastAsia" w:eastAsiaTheme="minorEastAsia" w:cstheme="minorEastAsia"/>
          <w:sz w:val="32"/>
          <w:szCs w:val="32"/>
        </w:rPr>
        <w:t>。为了提高我镇农村</w:t>
      </w:r>
      <w:r>
        <w:rPr>
          <w:rFonts w:hint="eastAsia" w:asciiTheme="minorEastAsia" w:hAnsiTheme="minorEastAsia" w:eastAsiaTheme="minorEastAsia" w:cstheme="minorEastAsia"/>
          <w:sz w:val="32"/>
          <w:szCs w:val="32"/>
          <w:lang w:val="en-US" w:eastAsia="zh-CN"/>
        </w:rPr>
        <w:t>优生优孕，</w:t>
      </w:r>
      <w:r>
        <w:rPr>
          <w:rFonts w:hint="eastAsia" w:asciiTheme="minorEastAsia" w:hAnsiTheme="minorEastAsia" w:eastAsiaTheme="minorEastAsia" w:cstheme="minorEastAsia"/>
          <w:sz w:val="32"/>
          <w:szCs w:val="32"/>
        </w:rPr>
        <w:t>提升我镇妇女健康水平，我院在</w:t>
      </w:r>
      <w:r>
        <w:rPr>
          <w:rFonts w:hint="eastAsia" w:asciiTheme="minorEastAsia" w:hAnsiTheme="minorEastAsia" w:eastAsiaTheme="minorEastAsia" w:cstheme="minorEastAsia"/>
          <w:sz w:val="32"/>
          <w:szCs w:val="32"/>
          <w:lang w:val="en-US" w:eastAsia="zh-CN"/>
        </w:rPr>
        <w:t>9</w:t>
      </w:r>
      <w:r>
        <w:rPr>
          <w:rFonts w:hint="eastAsia" w:asciiTheme="minorEastAsia" w:hAnsiTheme="minorEastAsia" w:eastAsiaTheme="minorEastAsia" w:cstheme="minorEastAsia"/>
          <w:sz w:val="32"/>
          <w:szCs w:val="32"/>
        </w:rPr>
        <w:t>月份为全镇</w:t>
      </w:r>
      <w:r>
        <w:rPr>
          <w:rFonts w:hint="eastAsia" w:asciiTheme="minorEastAsia" w:hAnsiTheme="minorEastAsia" w:eastAsiaTheme="minorEastAsia" w:cstheme="minorEastAsia"/>
          <w:sz w:val="32"/>
          <w:szCs w:val="32"/>
          <w:lang w:val="en-US" w:eastAsia="zh-CN"/>
        </w:rPr>
        <w:t>生育适龄</w:t>
      </w:r>
      <w:r>
        <w:rPr>
          <w:rFonts w:hint="eastAsia" w:asciiTheme="minorEastAsia" w:hAnsiTheme="minorEastAsia" w:eastAsiaTheme="minorEastAsia" w:cstheme="minorEastAsia"/>
          <w:sz w:val="32"/>
          <w:szCs w:val="32"/>
        </w:rPr>
        <w:t>妇女免费进行检查，提高了广大农村妇女自我保健意识和健康水平。</w:t>
      </w:r>
      <w:r>
        <w:rPr>
          <w:rFonts w:hint="eastAsia" w:asciiTheme="minorEastAsia" w:hAnsiTheme="minorEastAsia" w:eastAsiaTheme="minorEastAsia" w:cstheme="minorEastAsia"/>
          <w:sz w:val="32"/>
          <w:szCs w:val="32"/>
          <w:lang w:eastAsia="zh-CN"/>
        </w:rPr>
        <w:t>积极</w:t>
      </w:r>
      <w:r>
        <w:rPr>
          <w:rFonts w:hint="eastAsia" w:asciiTheme="minorEastAsia" w:hAnsiTheme="minorEastAsia" w:eastAsiaTheme="minorEastAsia" w:cstheme="minorEastAsia"/>
          <w:sz w:val="32"/>
          <w:szCs w:val="32"/>
          <w:lang w:val="en-US" w:eastAsia="zh-CN"/>
        </w:rPr>
        <w:t>开展6S精细化管理工作，提高就医环境</w:t>
      </w:r>
      <w:r>
        <w:rPr>
          <w:rFonts w:hint="eastAsia" w:asciiTheme="minorEastAsia" w:hAnsiTheme="minorEastAsia" w:eastAsiaTheme="minorEastAsia" w:cstheme="minorEastAsia"/>
          <w:sz w:val="32"/>
          <w:szCs w:val="32"/>
        </w:rPr>
        <w:t>。合理配置资源，改善卫生医院基础设施与人才队伍建设。积极组织开展各类业务学习和培训活动，形成了良好的工作和学习氛围。认真贯彻落实分级转诊制度，卫生院和村卫生室共同做实做细分级诊疗工作。为提升基层医疗卫生服务能力、深入推进乡村卫生服务一体化工作,实施“六制”管理，即人员聘用制、基本工资制、养老保险制、培养培训制、考核奖惩制、建设标准制。</w:t>
      </w:r>
    </w:p>
    <w:p w14:paraId="114823E0">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left"/>
        <w:textAlignment w:val="auto"/>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lang w:val="en-US" w:eastAsia="zh-CN"/>
        </w:rPr>
        <w:t>7、</w:t>
      </w:r>
      <w:r>
        <w:rPr>
          <w:rFonts w:hint="eastAsia" w:asciiTheme="minorEastAsia" w:hAnsiTheme="minorEastAsia" w:eastAsiaTheme="minorEastAsia" w:cstheme="minorEastAsia"/>
          <w:b/>
          <w:bCs/>
          <w:sz w:val="32"/>
          <w:szCs w:val="32"/>
        </w:rPr>
        <w:t>公共卫生服务项目开展情况</w:t>
      </w:r>
    </w:p>
    <w:p w14:paraId="1CDBAFDF">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按照年初制定基本公共卫生服务规范，在辖区内大力开展公共卫生服务项目。</w:t>
      </w:r>
    </w:p>
    <w:p w14:paraId="27AC910B">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1、健康档案：利用例会对乡村医生多次开展业务培训，共建档</w:t>
      </w:r>
      <w:r>
        <w:rPr>
          <w:rFonts w:hint="eastAsia" w:asciiTheme="minorEastAsia" w:hAnsiTheme="minorEastAsia" w:eastAsiaTheme="minorEastAsia" w:cstheme="minorEastAsia"/>
          <w:sz w:val="32"/>
          <w:szCs w:val="32"/>
          <w:lang w:val="en-US" w:eastAsia="zh-CN"/>
        </w:rPr>
        <w:t>15293</w:t>
      </w:r>
      <w:r>
        <w:rPr>
          <w:rFonts w:hint="eastAsia" w:asciiTheme="minorEastAsia" w:hAnsiTheme="minorEastAsia" w:eastAsiaTheme="minorEastAsia" w:cstheme="minorEastAsia"/>
          <w:sz w:val="32"/>
          <w:szCs w:val="32"/>
        </w:rPr>
        <w:t>人。</w:t>
      </w:r>
    </w:p>
    <w:p w14:paraId="34354EA1">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2、健康教育：印发宣传手册，并认真付诸实施，通过慢病自我管理使患者“低盐饮食”等健康教育信息已深入人心，完成了全年健康教育工作目标。</w:t>
      </w:r>
    </w:p>
    <w:p w14:paraId="7D55B637">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3、计划免疫：全镇</w:t>
      </w:r>
      <w:r>
        <w:rPr>
          <w:rFonts w:hint="eastAsia" w:asciiTheme="minorEastAsia" w:hAnsiTheme="minorEastAsia" w:eastAsiaTheme="minorEastAsia" w:cstheme="minorEastAsia"/>
          <w:sz w:val="32"/>
          <w:szCs w:val="32"/>
          <w:lang w:val="en-US" w:eastAsia="zh-CN"/>
        </w:rPr>
        <w:t>0-6</w:t>
      </w:r>
      <w:r>
        <w:rPr>
          <w:rFonts w:hint="eastAsia" w:asciiTheme="minorEastAsia" w:hAnsiTheme="minorEastAsia" w:eastAsiaTheme="minorEastAsia" w:cstheme="minorEastAsia"/>
          <w:sz w:val="32"/>
          <w:szCs w:val="32"/>
        </w:rPr>
        <w:t>岁儿童儿童共预防接种</w:t>
      </w:r>
      <w:r>
        <w:rPr>
          <w:rFonts w:hint="eastAsia" w:asciiTheme="minorEastAsia" w:hAnsiTheme="minorEastAsia" w:eastAsiaTheme="minorEastAsia" w:cstheme="minorEastAsia"/>
          <w:sz w:val="32"/>
          <w:szCs w:val="32"/>
          <w:lang w:val="en-US" w:eastAsia="zh-CN"/>
        </w:rPr>
        <w:t>503</w:t>
      </w:r>
      <w:r>
        <w:rPr>
          <w:rFonts w:hint="eastAsia" w:asciiTheme="minorEastAsia" w:hAnsiTheme="minorEastAsia" w:eastAsiaTheme="minorEastAsia" w:cstheme="minorEastAsia"/>
          <w:sz w:val="32"/>
          <w:szCs w:val="32"/>
        </w:rPr>
        <w:t>人，基础免疫疫苗接种率均为</w:t>
      </w:r>
      <w:r>
        <w:rPr>
          <w:rFonts w:hint="eastAsia" w:asciiTheme="minorEastAsia" w:hAnsiTheme="minorEastAsia" w:eastAsiaTheme="minorEastAsia" w:cstheme="minorEastAsia"/>
          <w:sz w:val="32"/>
          <w:szCs w:val="32"/>
          <w:lang w:val="en-US" w:eastAsia="zh-CN"/>
        </w:rPr>
        <w:t>95.5</w:t>
      </w:r>
      <w:r>
        <w:rPr>
          <w:rFonts w:hint="eastAsia" w:asciiTheme="minorEastAsia" w:hAnsiTheme="minorEastAsia" w:eastAsiaTheme="minorEastAsia" w:cstheme="minorEastAsia"/>
          <w:sz w:val="32"/>
          <w:szCs w:val="32"/>
        </w:rPr>
        <w:t>%。</w:t>
      </w:r>
    </w:p>
    <w:p w14:paraId="4DD052D9">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4、传染病：我镇共报告</w:t>
      </w:r>
      <w:r>
        <w:rPr>
          <w:rFonts w:hint="eastAsia" w:asciiTheme="minorEastAsia" w:hAnsiTheme="minorEastAsia" w:eastAsiaTheme="minorEastAsia" w:cstheme="minorEastAsia"/>
          <w:sz w:val="32"/>
          <w:szCs w:val="32"/>
          <w:lang w:val="en-US" w:eastAsia="zh-CN"/>
        </w:rPr>
        <w:t>0</w:t>
      </w:r>
      <w:r>
        <w:rPr>
          <w:rFonts w:hint="eastAsia" w:asciiTheme="minorEastAsia" w:hAnsiTheme="minorEastAsia" w:eastAsiaTheme="minorEastAsia" w:cstheme="minorEastAsia"/>
          <w:sz w:val="32"/>
          <w:szCs w:val="32"/>
        </w:rPr>
        <w:t>例传染病</w:t>
      </w:r>
    </w:p>
    <w:p w14:paraId="7260239F">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在手足口病防治工作中，医院充分利用健康教育宣传栏制作了有关手足口病的防治知识宣传材料，深入到学校以及人口密集村开展了手足口病健康教育咨询活动。村内手足口病情控制较好没有出现聚集性病例。</w:t>
      </w:r>
    </w:p>
    <w:p w14:paraId="461B7BF1">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6、妇幼保健：</w:t>
      </w:r>
    </w:p>
    <w:p w14:paraId="4334CAD2">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(1)以母婴安全为重点，强化孕产妇系统管理质量，与妇干、村医配合，为确诊怀孕</w:t>
      </w:r>
      <w:r>
        <w:rPr>
          <w:rFonts w:hint="eastAsia" w:asciiTheme="minorEastAsia" w:hAnsiTheme="minorEastAsia" w:eastAsiaTheme="minorEastAsia" w:cstheme="minorEastAsia"/>
          <w:sz w:val="32"/>
          <w:szCs w:val="32"/>
          <w:lang w:val="en-US" w:eastAsia="zh-CN"/>
        </w:rPr>
        <w:t>13周</w:t>
      </w:r>
      <w:r>
        <w:rPr>
          <w:rFonts w:hint="eastAsia" w:asciiTheme="minorEastAsia" w:hAnsiTheme="minorEastAsia" w:eastAsiaTheme="minorEastAsia" w:cstheme="minorEastAsia"/>
          <w:sz w:val="32"/>
          <w:szCs w:val="32"/>
        </w:rPr>
        <w:t>内的孕妇做好早孕检查及建卡工作，动员孕妇及时做好产前检查，重视高危筛查，对每一例高危孕产妇认真的做好宣教工作，动员住院分娩，早期住院治疗;开展孕期保健服务和产后访视。</w:t>
      </w:r>
    </w:p>
    <w:p w14:paraId="4022DD47">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(2)加强儿童保健工作，对</w:t>
      </w:r>
      <w:r>
        <w:rPr>
          <w:rFonts w:hint="eastAsia" w:asciiTheme="minorEastAsia" w:hAnsiTheme="minorEastAsia" w:eastAsiaTheme="minorEastAsia" w:cstheme="minorEastAsia"/>
          <w:sz w:val="32"/>
          <w:szCs w:val="32"/>
          <w:lang w:val="en-US" w:eastAsia="zh-CN"/>
        </w:rPr>
        <w:t>0-6</w:t>
      </w:r>
      <w:r>
        <w:rPr>
          <w:rFonts w:hint="eastAsia" w:asciiTheme="minorEastAsia" w:hAnsiTheme="minorEastAsia" w:eastAsiaTheme="minorEastAsia" w:cstheme="minorEastAsia"/>
          <w:sz w:val="32"/>
          <w:szCs w:val="32"/>
        </w:rPr>
        <w:t>岁儿童严格按照标准体检，根据检查结果填好保健册、卡，加强儿童营养、母乳喂养、常见病、多发病等卫生防治知识的宣传;儿童系统管理率≥</w:t>
      </w:r>
      <w:r>
        <w:rPr>
          <w:rFonts w:hint="eastAsia" w:asciiTheme="minorEastAsia" w:hAnsiTheme="minorEastAsia" w:eastAsiaTheme="minorEastAsia" w:cstheme="minorEastAsia"/>
          <w:sz w:val="32"/>
          <w:szCs w:val="32"/>
          <w:lang w:val="en-US" w:eastAsia="zh-CN"/>
        </w:rPr>
        <w:t>90</w:t>
      </w:r>
      <w:r>
        <w:rPr>
          <w:rFonts w:hint="eastAsia" w:asciiTheme="minorEastAsia" w:hAnsiTheme="minorEastAsia" w:eastAsiaTheme="minorEastAsia" w:cstheme="minorEastAsia"/>
          <w:sz w:val="32"/>
          <w:szCs w:val="32"/>
        </w:rPr>
        <w:t>%。</w:t>
      </w:r>
    </w:p>
    <w:p w14:paraId="29C58DC5">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(3)加强妇幼资料的管理工作，出生活产及时报告、体弱儿及时监测与管理。</w:t>
      </w:r>
    </w:p>
    <w:p w14:paraId="48BA28E9">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(4)及时准确的填好各种妇幼资料。乡村医生一月一次例会，一季度进行一次妇幼相关知识的培训，提高他们的业务能力。使他们更好的为我镇广大妇女和儿童身心健康服好务。</w:t>
      </w:r>
    </w:p>
    <w:p w14:paraId="49574198">
      <w:pPr>
        <w:pStyle w:val="2"/>
        <w:rPr>
          <w:rFonts w:hint="eastAsia" w:asciiTheme="minorEastAsia" w:hAnsiTheme="minorEastAsia" w:eastAsiaTheme="minorEastAsia" w:cstheme="minorEastAsia"/>
          <w:sz w:val="32"/>
          <w:szCs w:val="32"/>
        </w:rPr>
      </w:pPr>
    </w:p>
    <w:p w14:paraId="6ED4FA6A">
      <w:pPr>
        <w:pStyle w:val="2"/>
        <w:jc w:val="left"/>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（二）部门整体支出规模、使用方向、主要内容和涉及范围：</w:t>
      </w:r>
    </w:p>
    <w:p w14:paraId="0272FB0D">
      <w:pPr>
        <w:pStyle w:val="6"/>
        <w:rPr>
          <w:rFonts w:hint="eastAsia"/>
          <w:lang w:val="en-US" w:eastAsia="zh-CN"/>
        </w:rPr>
      </w:pPr>
    </w:p>
    <w:p w14:paraId="25F93688">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default" w:asciiTheme="minorEastAsia" w:hAnsiTheme="minorEastAsia" w:eastAsiaTheme="minorEastAsia" w:cstheme="minorEastAsia"/>
          <w:sz w:val="32"/>
          <w:szCs w:val="32"/>
          <w:lang w:val="en-US" w:eastAsia="zh-CN"/>
        </w:rPr>
      </w:pPr>
      <w:r>
        <w:rPr>
          <w:rFonts w:hint="eastAsia" w:asciiTheme="minorEastAsia" w:hAnsiTheme="minorEastAsia" w:eastAsiaTheme="minorEastAsia" w:cstheme="minorEastAsia"/>
          <w:sz w:val="32"/>
          <w:szCs w:val="32"/>
          <w:lang w:val="en-US" w:eastAsia="zh-CN"/>
        </w:rPr>
        <w:t>2024年卫生院收入为381.11万元，其中基本支出381.11万元，项目支出0万元。其中：财政拨款收入258.13万元， 占67.73%;事业收入80.4万元，占21.1%。其他收入42.58万元， 占11.17%。年度总支出合计381.11万元，其中：基本支出851.01万元，占100%，项目支出0万元。</w:t>
      </w:r>
    </w:p>
    <w:p w14:paraId="61C4F7BF">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Theme="minorEastAsia" w:hAnsiTheme="minorEastAsia" w:eastAsiaTheme="minorEastAsia" w:cstheme="minorEastAsia"/>
          <w:sz w:val="32"/>
          <w:szCs w:val="32"/>
          <w:lang w:val="en-US" w:eastAsia="zh-CN"/>
        </w:rPr>
      </w:pPr>
      <w:r>
        <w:rPr>
          <w:rFonts w:hint="eastAsia" w:asciiTheme="minorEastAsia" w:hAnsiTheme="minorEastAsia" w:eastAsiaTheme="minorEastAsia" w:cstheme="minorEastAsia"/>
          <w:sz w:val="32"/>
          <w:szCs w:val="32"/>
          <w:lang w:val="en-US" w:eastAsia="zh-CN"/>
        </w:rPr>
        <w:t>按经济科目划分，各项支出金额分别为：工资福利支出152.6万元，占比40.04%；商品和服务支出228.51万元，占比59.96%；对个人和家庭的补助0万元，占比0%；资本性支出0万元，占比0%,当年收支平衡。</w:t>
      </w:r>
    </w:p>
    <w:p w14:paraId="51440C4A">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Theme="minorEastAsia" w:hAnsiTheme="minorEastAsia" w:eastAsiaTheme="minorEastAsia" w:cstheme="minorEastAsia"/>
          <w:sz w:val="32"/>
          <w:szCs w:val="32"/>
          <w:lang w:val="en-US" w:eastAsia="zh-CN"/>
        </w:rPr>
      </w:pPr>
      <w:r>
        <w:rPr>
          <w:rFonts w:hint="eastAsia" w:asciiTheme="minorEastAsia" w:hAnsiTheme="minorEastAsia" w:eastAsiaTheme="minorEastAsia" w:cstheme="minorEastAsia"/>
          <w:sz w:val="32"/>
          <w:szCs w:val="32"/>
          <w:lang w:val="en-US" w:eastAsia="zh-CN"/>
        </w:rPr>
        <w:t>绩效目标设立情况，主要包括部门中长期绩效目标和年度绩效目标。</w:t>
      </w:r>
    </w:p>
    <w:p w14:paraId="3406926F">
      <w:pPr>
        <w:keepNext w:val="0"/>
        <w:keepLines w:val="0"/>
        <w:pageBreakBefore w:val="0"/>
        <w:wordWrap/>
        <w:overflowPunct/>
        <w:topLinePunct w:val="0"/>
        <w:bidi w:val="0"/>
        <w:spacing w:line="360" w:lineRule="auto"/>
        <w:ind w:firstLine="420" w:firstLineChars="200"/>
        <w:rPr>
          <w:rFonts w:hint="eastAsia" w:ascii="Arial" w:hAnsi="Arial" w:eastAsia="Arial" w:cs="Arial"/>
          <w:snapToGrid w:val="0"/>
          <w:color w:val="000000"/>
          <w:kern w:val="0"/>
          <w:sz w:val="21"/>
          <w:szCs w:val="21"/>
          <w:lang w:val="en-US" w:eastAsia="zh-CN" w:bidi="ar-SA"/>
        </w:rPr>
      </w:pPr>
    </w:p>
    <w:p w14:paraId="1FF319C8">
      <w:pPr>
        <w:bidi w:val="0"/>
        <w:rPr>
          <w:rFonts w:hint="eastAsia"/>
          <w:lang w:val="en-US" w:eastAsia="zh-CN"/>
        </w:rPr>
      </w:pPr>
    </w:p>
    <w:p w14:paraId="57A31C22">
      <w:pPr>
        <w:keepNext w:val="0"/>
        <w:keepLines w:val="0"/>
        <w:pageBreakBefore w:val="0"/>
        <w:widowControl/>
        <w:kinsoku w:val="0"/>
        <w:wordWrap/>
        <w:overflowPunct/>
        <w:topLinePunct w:val="0"/>
        <w:autoSpaceDE w:val="0"/>
        <w:autoSpaceDN w:val="0"/>
        <w:bidi w:val="0"/>
        <w:adjustRightInd w:val="0"/>
        <w:snapToGrid w:val="0"/>
        <w:spacing w:before="104" w:line="360" w:lineRule="auto"/>
        <w:textAlignment w:val="baseline"/>
        <w:outlineLvl w:val="1"/>
        <w:rPr>
          <w:rFonts w:hint="eastAsia" w:ascii="黑体" w:hAnsi="黑体" w:eastAsia="黑体" w:cs="黑体"/>
          <w:b/>
          <w:bCs/>
          <w:spacing w:val="-6"/>
          <w:sz w:val="36"/>
          <w:szCs w:val="36"/>
          <w:lang w:val="en-US" w:eastAsia="zh-CN"/>
        </w:rPr>
      </w:pPr>
      <w:r>
        <w:rPr>
          <w:rFonts w:hint="eastAsia" w:ascii="黑体" w:hAnsi="黑体" w:eastAsia="黑体" w:cs="黑体"/>
          <w:b/>
          <w:bCs/>
          <w:spacing w:val="-6"/>
          <w:sz w:val="36"/>
          <w:szCs w:val="36"/>
          <w:lang w:val="en-US" w:eastAsia="zh-CN"/>
        </w:rPr>
        <w:t>二、一般公共预算支出情况</w:t>
      </w:r>
    </w:p>
    <w:p w14:paraId="2F16A28B">
      <w:pPr>
        <w:keepNext w:val="0"/>
        <w:keepLines w:val="0"/>
        <w:pageBreakBefore w:val="0"/>
        <w:widowControl/>
        <w:kinsoku w:val="0"/>
        <w:wordWrap/>
        <w:overflowPunct/>
        <w:topLinePunct w:val="0"/>
        <w:autoSpaceDE w:val="0"/>
        <w:autoSpaceDN w:val="0"/>
        <w:bidi w:val="0"/>
        <w:adjustRightInd w:val="0"/>
        <w:snapToGrid w:val="0"/>
        <w:spacing w:before="15" w:line="360" w:lineRule="auto"/>
        <w:ind w:right="65" w:firstLine="691" w:firstLineChars="200"/>
        <w:jc w:val="left"/>
        <w:textAlignment w:val="baseline"/>
        <w:rPr>
          <w:rFonts w:hint="eastAsia" w:asciiTheme="minorEastAsia" w:hAnsiTheme="minorEastAsia" w:eastAsiaTheme="minorEastAsia" w:cstheme="minorEastAsia"/>
          <w:b/>
          <w:bCs/>
          <w:spacing w:val="12"/>
          <w:sz w:val="32"/>
          <w:szCs w:val="32"/>
        </w:rPr>
      </w:pPr>
      <w:r>
        <w:rPr>
          <w:rFonts w:hint="eastAsia" w:asciiTheme="minorEastAsia" w:hAnsiTheme="minorEastAsia" w:eastAsiaTheme="minorEastAsia" w:cstheme="minorEastAsia"/>
          <w:b/>
          <w:bCs/>
          <w:spacing w:val="12"/>
          <w:sz w:val="32"/>
          <w:szCs w:val="32"/>
        </w:rPr>
        <w:t>(一)基本支出情况</w:t>
      </w:r>
    </w:p>
    <w:p w14:paraId="4DD6E6F3">
      <w:pPr>
        <w:keepNext w:val="0"/>
        <w:keepLines w:val="0"/>
        <w:pageBreakBefore w:val="0"/>
        <w:widowControl w:val="0"/>
        <w:kinsoku/>
        <w:wordWrap/>
        <w:overflowPunct/>
        <w:topLinePunct w:val="0"/>
        <w:autoSpaceDE/>
        <w:autoSpaceDN/>
        <w:bidi w:val="0"/>
        <w:adjustRightInd/>
        <w:snapToGrid/>
        <w:spacing w:line="360" w:lineRule="auto"/>
        <w:ind w:firstLine="676" w:firstLineChars="200"/>
        <w:jc w:val="left"/>
        <w:textAlignment w:val="auto"/>
        <w:rPr>
          <w:rFonts w:hint="eastAsia" w:asciiTheme="minorEastAsia" w:hAnsiTheme="minorEastAsia" w:eastAsiaTheme="minorEastAsia" w:cstheme="minorEastAsia"/>
          <w:spacing w:val="9"/>
          <w:sz w:val="32"/>
          <w:szCs w:val="32"/>
        </w:rPr>
      </w:pPr>
      <w:r>
        <w:rPr>
          <w:rFonts w:hint="eastAsia" w:asciiTheme="minorEastAsia" w:hAnsiTheme="minorEastAsia" w:eastAsiaTheme="minorEastAsia" w:cstheme="minorEastAsia"/>
          <w:spacing w:val="9"/>
          <w:sz w:val="32"/>
          <w:szCs w:val="32"/>
        </w:rPr>
        <w:t>卫生院202</w:t>
      </w:r>
      <w:r>
        <w:rPr>
          <w:rFonts w:hint="eastAsia" w:asciiTheme="minorEastAsia" w:hAnsiTheme="minorEastAsia" w:eastAsiaTheme="minorEastAsia" w:cstheme="minorEastAsia"/>
          <w:spacing w:val="9"/>
          <w:sz w:val="32"/>
          <w:szCs w:val="32"/>
          <w:lang w:val="en-US" w:eastAsia="zh-CN"/>
        </w:rPr>
        <w:t>4</w:t>
      </w:r>
      <w:r>
        <w:rPr>
          <w:rFonts w:hint="eastAsia" w:asciiTheme="minorEastAsia" w:hAnsiTheme="minorEastAsia" w:eastAsiaTheme="minorEastAsia" w:cstheme="minorEastAsia"/>
          <w:spacing w:val="9"/>
          <w:sz w:val="32"/>
          <w:szCs w:val="32"/>
        </w:rPr>
        <w:t>年</w:t>
      </w:r>
      <w:r>
        <w:rPr>
          <w:rFonts w:hint="eastAsia" w:asciiTheme="minorEastAsia" w:hAnsiTheme="minorEastAsia" w:eastAsiaTheme="minorEastAsia" w:cstheme="minorEastAsia"/>
          <w:spacing w:val="9"/>
          <w:sz w:val="32"/>
          <w:szCs w:val="32"/>
          <w:lang w:val="en-US" w:eastAsia="zh-CN"/>
        </w:rPr>
        <w:t>一般公共预算</w:t>
      </w:r>
      <w:r>
        <w:rPr>
          <w:rFonts w:hint="eastAsia" w:asciiTheme="minorEastAsia" w:hAnsiTheme="minorEastAsia" w:eastAsiaTheme="minorEastAsia" w:cstheme="minorEastAsia"/>
          <w:spacing w:val="9"/>
          <w:sz w:val="32"/>
          <w:szCs w:val="32"/>
        </w:rPr>
        <w:t>基本支</w:t>
      </w:r>
      <w:r>
        <w:rPr>
          <w:rFonts w:hint="eastAsia" w:asciiTheme="minorEastAsia" w:hAnsiTheme="minorEastAsia" w:eastAsiaTheme="minorEastAsia" w:cstheme="minorEastAsia"/>
          <w:spacing w:val="9"/>
          <w:sz w:val="32"/>
          <w:szCs w:val="32"/>
          <w:lang w:val="en-US" w:eastAsia="zh-CN"/>
        </w:rPr>
        <w:t>出258.13</w:t>
      </w:r>
      <w:r>
        <w:rPr>
          <w:rFonts w:hint="eastAsia" w:asciiTheme="minorEastAsia" w:hAnsiTheme="minorEastAsia" w:eastAsiaTheme="minorEastAsia" w:cstheme="minorEastAsia"/>
          <w:spacing w:val="9"/>
          <w:sz w:val="32"/>
          <w:szCs w:val="32"/>
        </w:rPr>
        <w:t>万元。</w:t>
      </w:r>
    </w:p>
    <w:p w14:paraId="1843A256">
      <w:pPr>
        <w:keepNext w:val="0"/>
        <w:keepLines w:val="0"/>
        <w:pageBreakBefore w:val="0"/>
        <w:widowControl w:val="0"/>
        <w:kinsoku/>
        <w:wordWrap/>
        <w:overflowPunct/>
        <w:topLinePunct w:val="0"/>
        <w:autoSpaceDE/>
        <w:autoSpaceDN/>
        <w:bidi w:val="0"/>
        <w:adjustRightInd/>
        <w:snapToGrid/>
        <w:spacing w:line="360" w:lineRule="auto"/>
        <w:ind w:firstLine="676" w:firstLineChars="200"/>
        <w:jc w:val="left"/>
        <w:textAlignment w:val="auto"/>
        <w:rPr>
          <w:rFonts w:hint="eastAsia" w:asciiTheme="minorEastAsia" w:hAnsiTheme="minorEastAsia" w:eastAsiaTheme="minorEastAsia" w:cstheme="minorEastAsia"/>
          <w:spacing w:val="9"/>
          <w:sz w:val="32"/>
          <w:szCs w:val="32"/>
        </w:rPr>
      </w:pPr>
      <w:r>
        <w:rPr>
          <w:rFonts w:hint="eastAsia" w:asciiTheme="minorEastAsia" w:hAnsiTheme="minorEastAsia" w:eastAsiaTheme="minorEastAsia" w:cstheme="minorEastAsia"/>
          <w:spacing w:val="9"/>
          <w:sz w:val="32"/>
          <w:szCs w:val="32"/>
          <w:lang w:val="en-US" w:eastAsia="zh-CN"/>
        </w:rPr>
        <w:t>其中</w:t>
      </w:r>
      <w:r>
        <w:rPr>
          <w:rFonts w:hint="eastAsia" w:asciiTheme="minorEastAsia" w:hAnsiTheme="minorEastAsia" w:eastAsiaTheme="minorEastAsia" w:cstheme="minorEastAsia"/>
          <w:spacing w:val="9"/>
          <w:sz w:val="32"/>
          <w:szCs w:val="32"/>
        </w:rPr>
        <w:t>人员经费</w:t>
      </w:r>
      <w:r>
        <w:rPr>
          <w:rFonts w:hint="eastAsia" w:asciiTheme="minorEastAsia" w:hAnsiTheme="minorEastAsia" w:eastAsiaTheme="minorEastAsia" w:cstheme="minorEastAsia"/>
          <w:spacing w:val="9"/>
          <w:sz w:val="32"/>
          <w:szCs w:val="32"/>
          <w:lang w:val="en-US" w:eastAsia="zh-CN"/>
        </w:rPr>
        <w:t>68.69</w:t>
      </w:r>
      <w:r>
        <w:rPr>
          <w:rFonts w:hint="eastAsia" w:asciiTheme="minorEastAsia" w:hAnsiTheme="minorEastAsia" w:eastAsiaTheme="minorEastAsia" w:cstheme="minorEastAsia"/>
          <w:spacing w:val="9"/>
          <w:sz w:val="32"/>
          <w:szCs w:val="32"/>
        </w:rPr>
        <w:t xml:space="preserve">万元，主要包括：基本工资、 </w:t>
      </w:r>
      <w:r>
        <w:rPr>
          <w:rFonts w:hint="eastAsia" w:asciiTheme="minorEastAsia" w:hAnsiTheme="minorEastAsia" w:eastAsiaTheme="minorEastAsia" w:cstheme="minorEastAsia"/>
          <w:spacing w:val="9"/>
          <w:sz w:val="32"/>
          <w:szCs w:val="32"/>
          <w:lang w:val="en-US" w:eastAsia="zh-CN"/>
        </w:rPr>
        <w:t>绩效工资、</w:t>
      </w:r>
      <w:r>
        <w:rPr>
          <w:rFonts w:hint="eastAsia" w:asciiTheme="minorEastAsia" w:hAnsiTheme="minorEastAsia" w:eastAsiaTheme="minorEastAsia" w:cstheme="minorEastAsia"/>
          <w:spacing w:val="9"/>
          <w:sz w:val="32"/>
          <w:szCs w:val="32"/>
        </w:rPr>
        <w:t>离休费、</w:t>
      </w:r>
      <w:r>
        <w:rPr>
          <w:rFonts w:hint="eastAsia" w:asciiTheme="minorEastAsia" w:hAnsiTheme="minorEastAsia" w:eastAsiaTheme="minorEastAsia" w:cstheme="minorEastAsia"/>
          <w:spacing w:val="9"/>
          <w:sz w:val="32"/>
          <w:szCs w:val="32"/>
          <w:lang w:val="en-US" w:eastAsia="zh-CN"/>
        </w:rPr>
        <w:t>机关事业单位基本养老保险缴费、住房公积金、其他工资福利支出</w:t>
      </w:r>
      <w:r>
        <w:rPr>
          <w:rFonts w:hint="eastAsia" w:asciiTheme="minorEastAsia" w:hAnsiTheme="minorEastAsia" w:eastAsiaTheme="minorEastAsia" w:cstheme="minorEastAsia"/>
          <w:spacing w:val="9"/>
          <w:sz w:val="32"/>
          <w:szCs w:val="32"/>
        </w:rPr>
        <w:t>等；日常公用经费</w:t>
      </w:r>
      <w:r>
        <w:rPr>
          <w:rFonts w:hint="eastAsia" w:asciiTheme="minorEastAsia" w:hAnsiTheme="minorEastAsia" w:eastAsiaTheme="minorEastAsia" w:cstheme="minorEastAsia"/>
          <w:spacing w:val="9"/>
          <w:sz w:val="32"/>
          <w:szCs w:val="32"/>
          <w:lang w:val="en-US" w:eastAsia="zh-CN"/>
        </w:rPr>
        <w:t>189.44</w:t>
      </w:r>
      <w:r>
        <w:rPr>
          <w:rFonts w:hint="eastAsia" w:asciiTheme="minorEastAsia" w:hAnsiTheme="minorEastAsia" w:eastAsiaTheme="minorEastAsia" w:cstheme="minorEastAsia"/>
          <w:spacing w:val="9"/>
          <w:sz w:val="32"/>
          <w:szCs w:val="32"/>
        </w:rPr>
        <w:t>万元，主要包括：办公费、维修(护) 费、</w:t>
      </w:r>
      <w:r>
        <w:rPr>
          <w:rFonts w:hint="eastAsia" w:asciiTheme="minorEastAsia" w:hAnsiTheme="minorEastAsia" w:eastAsiaTheme="minorEastAsia" w:cstheme="minorEastAsia"/>
          <w:spacing w:val="9"/>
          <w:sz w:val="32"/>
          <w:szCs w:val="32"/>
          <w:lang w:val="en-US" w:eastAsia="zh-CN"/>
        </w:rPr>
        <w:t>租赁费</w:t>
      </w:r>
      <w:r>
        <w:rPr>
          <w:rFonts w:hint="eastAsia" w:asciiTheme="minorEastAsia" w:hAnsiTheme="minorEastAsia" w:eastAsiaTheme="minorEastAsia" w:cstheme="minorEastAsia"/>
          <w:spacing w:val="9"/>
          <w:sz w:val="32"/>
          <w:szCs w:val="32"/>
        </w:rPr>
        <w:t>、专用材料费、</w:t>
      </w:r>
      <w:r>
        <w:rPr>
          <w:rFonts w:hint="eastAsia" w:asciiTheme="minorEastAsia" w:hAnsiTheme="minorEastAsia" w:eastAsiaTheme="minorEastAsia" w:cstheme="minorEastAsia"/>
          <w:spacing w:val="9"/>
          <w:sz w:val="32"/>
          <w:szCs w:val="32"/>
          <w:lang w:val="en-US" w:eastAsia="zh-CN"/>
        </w:rPr>
        <w:t>劳务费、</w:t>
      </w:r>
      <w:r>
        <w:rPr>
          <w:rFonts w:hint="eastAsia" w:asciiTheme="minorEastAsia" w:hAnsiTheme="minorEastAsia" w:eastAsiaTheme="minorEastAsia" w:cstheme="minorEastAsia"/>
          <w:spacing w:val="9"/>
          <w:sz w:val="32"/>
          <w:szCs w:val="32"/>
        </w:rPr>
        <w:t>其他交通费、其他商品和服务支出等；</w:t>
      </w:r>
    </w:p>
    <w:p w14:paraId="40975E42">
      <w:pPr>
        <w:keepNext w:val="0"/>
        <w:keepLines w:val="0"/>
        <w:pageBreakBefore w:val="0"/>
        <w:widowControl/>
        <w:kinsoku w:val="0"/>
        <w:wordWrap/>
        <w:overflowPunct/>
        <w:topLinePunct w:val="0"/>
        <w:autoSpaceDE w:val="0"/>
        <w:autoSpaceDN w:val="0"/>
        <w:bidi w:val="0"/>
        <w:adjustRightInd w:val="0"/>
        <w:snapToGrid w:val="0"/>
        <w:spacing w:before="15" w:line="360" w:lineRule="auto"/>
        <w:ind w:right="65" w:firstLine="691" w:firstLineChars="200"/>
        <w:jc w:val="left"/>
        <w:textAlignment w:val="baseline"/>
        <w:rPr>
          <w:rFonts w:hint="eastAsia" w:asciiTheme="minorEastAsia" w:hAnsiTheme="minorEastAsia" w:eastAsiaTheme="minorEastAsia" w:cstheme="minorEastAsia"/>
          <w:b/>
          <w:bCs/>
          <w:spacing w:val="12"/>
          <w:sz w:val="32"/>
          <w:szCs w:val="32"/>
        </w:rPr>
      </w:pPr>
      <w:r>
        <w:rPr>
          <w:rFonts w:hint="eastAsia" w:asciiTheme="minorEastAsia" w:hAnsiTheme="minorEastAsia" w:eastAsiaTheme="minorEastAsia" w:cstheme="minorEastAsia"/>
          <w:b/>
          <w:bCs/>
          <w:spacing w:val="12"/>
          <w:sz w:val="32"/>
          <w:szCs w:val="32"/>
          <w:lang w:eastAsia="zh-CN"/>
        </w:rPr>
        <w:t>（</w:t>
      </w:r>
      <w:r>
        <w:rPr>
          <w:rFonts w:hint="eastAsia" w:asciiTheme="minorEastAsia" w:hAnsiTheme="minorEastAsia" w:eastAsiaTheme="minorEastAsia" w:cstheme="minorEastAsia"/>
          <w:b/>
          <w:bCs/>
          <w:spacing w:val="12"/>
          <w:sz w:val="32"/>
          <w:szCs w:val="32"/>
          <w:lang w:val="en-US" w:eastAsia="zh-CN"/>
        </w:rPr>
        <w:t>二</w:t>
      </w:r>
      <w:r>
        <w:rPr>
          <w:rFonts w:hint="eastAsia" w:asciiTheme="minorEastAsia" w:hAnsiTheme="minorEastAsia" w:eastAsiaTheme="minorEastAsia" w:cstheme="minorEastAsia"/>
          <w:b/>
          <w:bCs/>
          <w:spacing w:val="12"/>
          <w:sz w:val="32"/>
          <w:szCs w:val="32"/>
          <w:lang w:eastAsia="zh-CN"/>
        </w:rPr>
        <w:t>）</w:t>
      </w:r>
      <w:r>
        <w:rPr>
          <w:rFonts w:hint="eastAsia" w:asciiTheme="minorEastAsia" w:hAnsiTheme="minorEastAsia" w:eastAsiaTheme="minorEastAsia" w:cstheme="minorEastAsia"/>
          <w:b/>
          <w:bCs/>
          <w:spacing w:val="12"/>
          <w:sz w:val="32"/>
          <w:szCs w:val="32"/>
        </w:rPr>
        <w:t>项目支出情况</w:t>
      </w:r>
    </w:p>
    <w:p w14:paraId="7BD2488A">
      <w:pPr>
        <w:keepNext w:val="0"/>
        <w:keepLines w:val="0"/>
        <w:pageBreakBefore w:val="0"/>
        <w:widowControl w:val="0"/>
        <w:kinsoku/>
        <w:wordWrap/>
        <w:overflowPunct/>
        <w:topLinePunct w:val="0"/>
        <w:autoSpaceDE/>
        <w:autoSpaceDN/>
        <w:bidi w:val="0"/>
        <w:adjustRightInd/>
        <w:snapToGrid/>
        <w:spacing w:line="360" w:lineRule="auto"/>
        <w:ind w:firstLine="676" w:firstLineChars="200"/>
        <w:jc w:val="left"/>
        <w:textAlignment w:val="auto"/>
        <w:rPr>
          <w:rFonts w:hint="eastAsia" w:asciiTheme="minorEastAsia" w:hAnsiTheme="minorEastAsia" w:eastAsiaTheme="minorEastAsia" w:cstheme="minorEastAsia"/>
          <w:spacing w:val="9"/>
          <w:sz w:val="32"/>
          <w:szCs w:val="32"/>
          <w:lang w:val="en-US" w:eastAsia="zh-CN"/>
        </w:rPr>
      </w:pPr>
      <w:r>
        <w:rPr>
          <w:rFonts w:hint="eastAsia" w:asciiTheme="minorEastAsia" w:hAnsiTheme="minorEastAsia" w:eastAsiaTheme="minorEastAsia" w:cstheme="minorEastAsia"/>
          <w:spacing w:val="9"/>
          <w:sz w:val="32"/>
          <w:szCs w:val="32"/>
          <w:lang w:val="en-US" w:eastAsia="zh-CN"/>
        </w:rPr>
        <w:t>本单位2024年度</w:t>
      </w:r>
      <w:r>
        <w:rPr>
          <w:rFonts w:hint="eastAsia" w:asciiTheme="minorEastAsia" w:hAnsiTheme="minorEastAsia" w:eastAsiaTheme="minorEastAsia" w:cstheme="minorEastAsia"/>
          <w:spacing w:val="9"/>
          <w:sz w:val="32"/>
          <w:szCs w:val="32"/>
        </w:rPr>
        <w:t>无</w:t>
      </w:r>
      <w:r>
        <w:rPr>
          <w:rFonts w:hint="eastAsia" w:asciiTheme="minorEastAsia" w:hAnsiTheme="minorEastAsia" w:eastAsiaTheme="minorEastAsia" w:cstheme="minorEastAsia"/>
          <w:spacing w:val="9"/>
          <w:sz w:val="32"/>
          <w:szCs w:val="32"/>
          <w:lang w:val="en-US" w:eastAsia="zh-CN"/>
        </w:rPr>
        <w:t>项目支出。</w:t>
      </w:r>
    </w:p>
    <w:p w14:paraId="7D5BE3E0">
      <w:pPr>
        <w:pStyle w:val="2"/>
        <w:rPr>
          <w:rFonts w:hint="eastAsia" w:asciiTheme="minorEastAsia" w:hAnsiTheme="minorEastAsia" w:eastAsiaTheme="minorEastAsia" w:cstheme="minorEastAsia"/>
          <w:lang w:val="en-US" w:eastAsia="zh-CN"/>
        </w:rPr>
      </w:pPr>
    </w:p>
    <w:p w14:paraId="6C41D63B">
      <w:pPr>
        <w:spacing w:before="104" w:line="360" w:lineRule="auto"/>
        <w:ind w:left="624"/>
        <w:outlineLvl w:val="1"/>
        <w:rPr>
          <w:rFonts w:hint="eastAsia" w:ascii="黑体" w:hAnsi="黑体" w:eastAsia="黑体" w:cs="黑体"/>
          <w:b/>
          <w:bCs/>
          <w:spacing w:val="-6"/>
          <w:sz w:val="36"/>
          <w:szCs w:val="36"/>
        </w:rPr>
      </w:pPr>
      <w:r>
        <w:rPr>
          <w:rFonts w:hint="eastAsia" w:ascii="黑体" w:hAnsi="黑体" w:eastAsia="黑体" w:cs="黑体"/>
          <w:b/>
          <w:bCs/>
          <w:spacing w:val="-6"/>
          <w:sz w:val="36"/>
          <w:szCs w:val="36"/>
          <w:lang w:val="en-US" w:eastAsia="zh-CN"/>
        </w:rPr>
        <w:t>三</w:t>
      </w:r>
      <w:r>
        <w:rPr>
          <w:rFonts w:hint="eastAsia" w:ascii="黑体" w:hAnsi="黑体" w:eastAsia="黑体" w:cs="黑体"/>
          <w:b/>
          <w:bCs/>
          <w:spacing w:val="-6"/>
          <w:sz w:val="36"/>
          <w:szCs w:val="36"/>
        </w:rPr>
        <w:t>、部门整体支出绩效情况</w:t>
      </w:r>
    </w:p>
    <w:p w14:paraId="574DDEF8">
      <w:pPr>
        <w:keepNext w:val="0"/>
        <w:keepLines w:val="0"/>
        <w:pageBreakBefore w:val="0"/>
        <w:widowControl w:val="0"/>
        <w:kinsoku/>
        <w:wordWrap/>
        <w:overflowPunct/>
        <w:topLinePunct w:val="0"/>
        <w:autoSpaceDE/>
        <w:autoSpaceDN/>
        <w:bidi w:val="0"/>
        <w:adjustRightInd/>
        <w:snapToGrid/>
        <w:spacing w:line="360" w:lineRule="auto"/>
        <w:ind w:firstLine="676" w:firstLineChars="200"/>
        <w:textAlignment w:val="auto"/>
        <w:rPr>
          <w:rFonts w:hint="eastAsia" w:asciiTheme="minorEastAsia" w:hAnsiTheme="minorEastAsia" w:eastAsiaTheme="minorEastAsia" w:cstheme="minorEastAsia"/>
          <w:spacing w:val="9"/>
          <w:sz w:val="32"/>
          <w:szCs w:val="32"/>
        </w:rPr>
      </w:pPr>
      <w:r>
        <w:rPr>
          <w:rFonts w:hint="eastAsia" w:asciiTheme="minorEastAsia" w:hAnsiTheme="minorEastAsia" w:eastAsiaTheme="minorEastAsia" w:cstheme="minorEastAsia"/>
          <w:spacing w:val="9"/>
          <w:sz w:val="32"/>
          <w:szCs w:val="32"/>
        </w:rPr>
        <w:t>一年来，以落实公共卫生服务工作为主要着手点，用例会等时间进行业务培训，细化了乡村两级医疗卫生单位工作职责，对推进和落实乡村一体化管理工作及基层卫生网络工作起到决定性作用。通过义诊扩大了卫生院的社会影响力，通过义诊中免费送医送药上门服务解决了一部分腿脚不便群众的看病难问题，并且发现了一部分慢性病人，同时加大了卫生民生工程各项惠民政策的宣传力度和知晓率。卫生院领导高度重视</w:t>
      </w:r>
      <w:r>
        <w:rPr>
          <w:rFonts w:hint="eastAsia" w:asciiTheme="minorEastAsia" w:hAnsiTheme="minorEastAsia" w:eastAsiaTheme="minorEastAsia" w:cstheme="minorEastAsia"/>
          <w:spacing w:val="9"/>
          <w:sz w:val="32"/>
          <w:szCs w:val="32"/>
          <w:lang w:val="en-US" w:eastAsia="zh-CN"/>
        </w:rPr>
        <w:t>老年人健康体检工作</w:t>
      </w:r>
      <w:r>
        <w:rPr>
          <w:rFonts w:hint="eastAsia" w:asciiTheme="minorEastAsia" w:hAnsiTheme="minorEastAsia" w:eastAsiaTheme="minorEastAsia" w:cstheme="minorEastAsia"/>
          <w:spacing w:val="9"/>
          <w:sz w:val="32"/>
          <w:szCs w:val="32"/>
        </w:rPr>
        <w:t>，选派多名业务技术精且有多年体检经验的医务人员组成体检小组，专职负责体检工作</w:t>
      </w:r>
      <w:r>
        <w:rPr>
          <w:rFonts w:hint="eastAsia" w:asciiTheme="minorEastAsia" w:hAnsiTheme="minorEastAsia" w:eastAsiaTheme="minorEastAsia" w:cstheme="minorEastAsia"/>
          <w:spacing w:val="9"/>
          <w:sz w:val="32"/>
          <w:szCs w:val="32"/>
          <w:lang w:eastAsia="zh-CN"/>
        </w:rPr>
        <w:t>，</w:t>
      </w:r>
      <w:r>
        <w:rPr>
          <w:rFonts w:hint="eastAsia" w:asciiTheme="minorEastAsia" w:hAnsiTheme="minorEastAsia" w:eastAsiaTheme="minorEastAsia" w:cstheme="minorEastAsia"/>
          <w:spacing w:val="9"/>
          <w:sz w:val="32"/>
          <w:szCs w:val="32"/>
          <w:lang w:val="en-US" w:eastAsia="zh-CN"/>
        </w:rPr>
        <w:t>2024年体检人数1376</w:t>
      </w:r>
      <w:r>
        <w:rPr>
          <w:rFonts w:hint="eastAsia" w:asciiTheme="minorEastAsia" w:hAnsiTheme="minorEastAsia" w:eastAsiaTheme="minorEastAsia" w:cstheme="minorEastAsia"/>
          <w:spacing w:val="9"/>
          <w:sz w:val="32"/>
          <w:szCs w:val="32"/>
        </w:rPr>
        <w:t>。为提升基层医疗卫生服务能力、深入推进乡村卫生服务一体化工作,实施“六制”管理，即人员聘用制、基本工资制、养老保险制、培养培训制、考核奖惩制、建设标准制。</w:t>
      </w:r>
    </w:p>
    <w:p w14:paraId="472C5B8D">
      <w:pPr>
        <w:pStyle w:val="2"/>
        <w:rPr>
          <w:rFonts w:hint="eastAsia" w:asciiTheme="minorEastAsia" w:hAnsiTheme="minorEastAsia" w:eastAsiaTheme="minorEastAsia" w:cstheme="minorEastAsia"/>
        </w:rPr>
      </w:pPr>
    </w:p>
    <w:p w14:paraId="6688BA29">
      <w:pPr>
        <w:keepNext w:val="0"/>
        <w:keepLines w:val="0"/>
        <w:pageBreakBefore w:val="0"/>
        <w:widowControl w:val="0"/>
        <w:numPr>
          <w:ilvl w:val="0"/>
          <w:numId w:val="1"/>
        </w:numPr>
        <w:kinsoku/>
        <w:wordWrap/>
        <w:overflowPunct/>
        <w:topLinePunct w:val="0"/>
        <w:autoSpaceDE/>
        <w:autoSpaceDN/>
        <w:bidi w:val="0"/>
        <w:adjustRightInd/>
        <w:snapToGrid/>
        <w:spacing w:before="296" w:beforeLines="50" w:beforeAutospacing="0" w:afterAutospacing="0" w:line="560" w:lineRule="exact"/>
        <w:ind w:firstLine="723" w:firstLineChars="200"/>
        <w:jc w:val="both"/>
        <w:textAlignment w:val="baseline"/>
        <w:rPr>
          <w:rFonts w:hint="eastAsia" w:ascii="Times New Roman" w:hAnsi="Times New Roman" w:eastAsia="黑体" w:cs="Times New Roman"/>
          <w:b/>
          <w:bCs/>
          <w:kern w:val="2"/>
          <w:sz w:val="36"/>
          <w:szCs w:val="36"/>
          <w:lang w:val="en-US" w:eastAsia="zh-CN" w:bidi="ar-SA"/>
        </w:rPr>
      </w:pPr>
      <w:r>
        <w:rPr>
          <w:rFonts w:hint="eastAsia" w:ascii="Times New Roman" w:hAnsi="Times New Roman" w:eastAsia="黑体" w:cs="Times New Roman"/>
          <w:b/>
          <w:bCs/>
          <w:kern w:val="2"/>
          <w:sz w:val="36"/>
          <w:szCs w:val="36"/>
          <w:lang w:val="en-US" w:eastAsia="zh-CN" w:bidi="ar-SA"/>
        </w:rPr>
        <w:t>总体评价和自评得分情况</w:t>
      </w:r>
    </w:p>
    <w:p w14:paraId="5A4B0A83">
      <w:pPr>
        <w:pStyle w:val="6"/>
        <w:numPr>
          <w:ilvl w:val="0"/>
          <w:numId w:val="0"/>
        </w:numPr>
        <w:rPr>
          <w:rFonts w:hint="eastAsia"/>
          <w:lang w:val="en-US" w:eastAsia="zh-CN"/>
        </w:rPr>
      </w:pPr>
    </w:p>
    <w:p w14:paraId="269898D7">
      <w:pPr>
        <w:keepNext w:val="0"/>
        <w:keepLines w:val="0"/>
        <w:pageBreakBefore w:val="0"/>
        <w:widowControl w:val="0"/>
        <w:kinsoku/>
        <w:wordWrap/>
        <w:overflowPunct/>
        <w:topLinePunct w:val="0"/>
        <w:autoSpaceDE/>
        <w:autoSpaceDN/>
        <w:bidi w:val="0"/>
        <w:adjustRightInd/>
        <w:snapToGrid/>
        <w:spacing w:line="360" w:lineRule="auto"/>
        <w:ind w:firstLine="656" w:firstLineChars="200"/>
        <w:textAlignment w:val="auto"/>
        <w:rPr>
          <w:rFonts w:hint="eastAsia" w:asciiTheme="minorEastAsia" w:hAnsiTheme="minorEastAsia" w:eastAsiaTheme="minorEastAsia" w:cstheme="minorEastAsia"/>
          <w:spacing w:val="9"/>
          <w:sz w:val="31"/>
          <w:szCs w:val="31"/>
        </w:rPr>
      </w:pPr>
      <w:r>
        <w:rPr>
          <w:rFonts w:hint="eastAsia" w:asciiTheme="minorEastAsia" w:hAnsiTheme="minorEastAsia" w:eastAsiaTheme="minorEastAsia" w:cstheme="minorEastAsia"/>
          <w:spacing w:val="9"/>
          <w:sz w:val="31"/>
          <w:szCs w:val="31"/>
        </w:rPr>
        <w:t>综合各项指标，卫生院财务管理较为健全规范，未发生严重 违法违规现象，202</w:t>
      </w:r>
      <w:r>
        <w:rPr>
          <w:rFonts w:hint="eastAsia" w:asciiTheme="minorEastAsia" w:hAnsiTheme="minorEastAsia" w:eastAsiaTheme="minorEastAsia" w:cstheme="minorEastAsia"/>
          <w:spacing w:val="9"/>
          <w:sz w:val="31"/>
          <w:szCs w:val="31"/>
          <w:lang w:val="en-US" w:eastAsia="zh-CN"/>
        </w:rPr>
        <w:t>4</w:t>
      </w:r>
      <w:r>
        <w:rPr>
          <w:rFonts w:hint="eastAsia" w:asciiTheme="minorEastAsia" w:hAnsiTheme="minorEastAsia" w:eastAsiaTheme="minorEastAsia" w:cstheme="minorEastAsia"/>
          <w:spacing w:val="9"/>
          <w:sz w:val="31"/>
          <w:szCs w:val="31"/>
        </w:rPr>
        <w:t>年的部门整体支出绩效自我评价得到9</w:t>
      </w:r>
      <w:r>
        <w:rPr>
          <w:rFonts w:hint="eastAsia" w:asciiTheme="minorEastAsia" w:hAnsiTheme="minorEastAsia" w:eastAsiaTheme="minorEastAsia" w:cstheme="minorEastAsia"/>
          <w:spacing w:val="9"/>
          <w:sz w:val="31"/>
          <w:szCs w:val="31"/>
          <w:lang w:val="en-US" w:eastAsia="zh-CN"/>
        </w:rPr>
        <w:t>4</w:t>
      </w:r>
      <w:r>
        <w:rPr>
          <w:rFonts w:hint="eastAsia" w:asciiTheme="minorEastAsia" w:hAnsiTheme="minorEastAsia" w:eastAsiaTheme="minorEastAsia" w:cstheme="minorEastAsia"/>
          <w:spacing w:val="9"/>
          <w:sz w:val="31"/>
          <w:szCs w:val="31"/>
        </w:rPr>
        <w:t>分. 自评结果：良好。全镇卫生健康事业得以平稳发展。我院将在以 后的工作中加强预算管理，严格控制各项经费的开支，提高经费 的使用效率。</w:t>
      </w:r>
    </w:p>
    <w:p w14:paraId="36124E94">
      <w:pPr>
        <w:pStyle w:val="2"/>
        <w:rPr>
          <w:rFonts w:hint="eastAsia" w:asciiTheme="minorEastAsia" w:hAnsiTheme="minorEastAsia" w:eastAsiaTheme="minorEastAsia" w:cstheme="minorEastAsia"/>
        </w:rPr>
      </w:pPr>
    </w:p>
    <w:p w14:paraId="15DCB8F1">
      <w:pPr>
        <w:keepNext w:val="0"/>
        <w:keepLines w:val="0"/>
        <w:pageBreakBefore w:val="0"/>
        <w:widowControl w:val="0"/>
        <w:numPr>
          <w:ilvl w:val="0"/>
          <w:numId w:val="1"/>
        </w:numPr>
        <w:kinsoku/>
        <w:wordWrap/>
        <w:overflowPunct/>
        <w:topLinePunct w:val="0"/>
        <w:autoSpaceDE/>
        <w:autoSpaceDN/>
        <w:bidi w:val="0"/>
        <w:adjustRightInd/>
        <w:snapToGrid/>
        <w:spacing w:before="296" w:beforeLines="50" w:beforeAutospacing="0" w:afterAutospacing="0" w:line="560" w:lineRule="exact"/>
        <w:ind w:left="0" w:leftChars="0" w:firstLine="723" w:firstLineChars="200"/>
        <w:jc w:val="both"/>
        <w:textAlignment w:val="baseline"/>
        <w:rPr>
          <w:rFonts w:hint="eastAsia" w:ascii="Times New Roman" w:hAnsi="Times New Roman" w:eastAsia="黑体" w:cs="Times New Roman"/>
          <w:b/>
          <w:bCs/>
          <w:kern w:val="2"/>
          <w:sz w:val="36"/>
          <w:szCs w:val="36"/>
          <w:lang w:val="en-US" w:eastAsia="zh-CN" w:bidi="ar-SA"/>
        </w:rPr>
      </w:pPr>
      <w:r>
        <w:rPr>
          <w:rFonts w:hint="eastAsia" w:ascii="Times New Roman" w:hAnsi="Times New Roman" w:eastAsia="黑体" w:cs="Times New Roman"/>
          <w:b/>
          <w:bCs/>
          <w:kern w:val="2"/>
          <w:sz w:val="36"/>
          <w:szCs w:val="36"/>
          <w:lang w:val="en-US" w:eastAsia="zh-CN" w:bidi="ar-SA"/>
        </w:rPr>
        <w:t>存在的问题及原因分析</w:t>
      </w:r>
    </w:p>
    <w:p w14:paraId="43BB7A50">
      <w:pPr>
        <w:pStyle w:val="6"/>
        <w:numPr>
          <w:ilvl w:val="0"/>
          <w:numId w:val="0"/>
        </w:numPr>
        <w:ind w:leftChars="200"/>
        <w:rPr>
          <w:rFonts w:hint="eastAsia"/>
          <w:lang w:val="en-US" w:eastAsia="zh-CN"/>
        </w:rPr>
      </w:pPr>
    </w:p>
    <w:p w14:paraId="37B1F400">
      <w:pPr>
        <w:keepNext w:val="0"/>
        <w:keepLines w:val="0"/>
        <w:pageBreakBefore w:val="0"/>
        <w:widowControl/>
        <w:kinsoku/>
        <w:wordWrap/>
        <w:overflowPunct/>
        <w:topLinePunct w:val="0"/>
        <w:autoSpaceDE/>
        <w:autoSpaceDN/>
        <w:bidi w:val="0"/>
        <w:adjustRightInd/>
        <w:snapToGrid/>
        <w:spacing w:line="360" w:lineRule="auto"/>
        <w:ind w:firstLine="646"/>
        <w:jc w:val="left"/>
        <w:textAlignment w:val="auto"/>
        <w:rPr>
          <w:rFonts w:hint="eastAsia" w:asciiTheme="minorEastAsia" w:hAnsiTheme="minorEastAsia" w:eastAsiaTheme="minorEastAsia" w:cstheme="minorEastAsia"/>
          <w:spacing w:val="9"/>
          <w:sz w:val="32"/>
          <w:szCs w:val="32"/>
          <w:lang w:val="en-US" w:eastAsia="zh-CN"/>
        </w:rPr>
      </w:pPr>
      <w:r>
        <w:rPr>
          <w:rFonts w:hint="eastAsia" w:asciiTheme="minorEastAsia" w:hAnsiTheme="minorEastAsia" w:eastAsiaTheme="minorEastAsia" w:cstheme="minorEastAsia"/>
          <w:b/>
          <w:bCs/>
          <w:spacing w:val="9"/>
          <w:sz w:val="32"/>
          <w:szCs w:val="32"/>
          <w:lang w:val="en-US" w:eastAsia="zh-CN"/>
        </w:rPr>
        <w:t>绩效目标及绩效指标填报质量有待加强。</w:t>
      </w:r>
      <w:r>
        <w:rPr>
          <w:rFonts w:hint="eastAsia" w:asciiTheme="minorEastAsia" w:hAnsiTheme="minorEastAsia" w:eastAsiaTheme="minorEastAsia" w:cstheme="minorEastAsia"/>
          <w:spacing w:val="9"/>
          <w:sz w:val="32"/>
          <w:szCs w:val="32"/>
          <w:lang w:val="en-US" w:eastAsia="zh-CN"/>
        </w:rPr>
        <w:t>绩效指标编制不完整，提炼不出绩效指标，体现不出工作实现效果。主要原因是科室预算绩效管理理念还未深入，预算绩效管理主体意识不强，部门未将预算绩效管理作为加强预算管理，提升资金使用绩效的有效管理模式，绩效管理工作大都为被动应付，存在被财政推着走的情况。</w:t>
      </w:r>
    </w:p>
    <w:p w14:paraId="0DDB154D">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val="0"/>
        <w:wordWrap/>
        <w:overflowPunct/>
        <w:topLinePunct w:val="0"/>
        <w:autoSpaceDE w:val="0"/>
        <w:autoSpaceDN w:val="0"/>
        <w:bidi w:val="0"/>
        <w:adjustRightInd w:val="0"/>
        <w:snapToGrid w:val="0"/>
        <w:spacing w:before="0" w:beforeAutospacing="0" w:after="0" w:afterAutospacing="0" w:line="360" w:lineRule="auto"/>
        <w:ind w:left="0" w:right="0" w:firstLine="646"/>
        <w:jc w:val="left"/>
        <w:textAlignment w:val="baseline"/>
        <w:rPr>
          <w:rFonts w:hint="eastAsia" w:asciiTheme="minorEastAsia" w:hAnsiTheme="minorEastAsia" w:eastAsiaTheme="minorEastAsia" w:cstheme="minorEastAsia"/>
          <w:snapToGrid w:val="0"/>
          <w:color w:val="000000"/>
          <w:spacing w:val="9"/>
          <w:kern w:val="0"/>
          <w:sz w:val="32"/>
          <w:szCs w:val="32"/>
          <w:lang w:val="en-US" w:eastAsia="zh-CN" w:bidi="ar-SA"/>
        </w:rPr>
      </w:pPr>
      <w:r>
        <w:rPr>
          <w:rFonts w:hint="eastAsia" w:asciiTheme="minorEastAsia" w:hAnsiTheme="minorEastAsia" w:eastAsiaTheme="minorEastAsia" w:cstheme="minorEastAsia"/>
          <w:b/>
          <w:bCs/>
          <w:snapToGrid w:val="0"/>
          <w:color w:val="000000"/>
          <w:spacing w:val="9"/>
          <w:kern w:val="0"/>
          <w:sz w:val="32"/>
          <w:szCs w:val="32"/>
          <w:lang w:val="en-US" w:eastAsia="zh-CN" w:bidi="ar-SA"/>
        </w:rPr>
        <w:t>编制绩效目标的不确定因素较多，绩效指标设置难以全面涵盖。</w:t>
      </w:r>
      <w:r>
        <w:rPr>
          <w:rFonts w:hint="eastAsia" w:asciiTheme="minorEastAsia" w:hAnsiTheme="minorEastAsia" w:eastAsiaTheme="minorEastAsia" w:cstheme="minorEastAsia"/>
          <w:snapToGrid w:val="0"/>
          <w:color w:val="000000"/>
          <w:spacing w:val="9"/>
          <w:kern w:val="0"/>
          <w:sz w:val="32"/>
          <w:szCs w:val="32"/>
          <w:lang w:val="en-US" w:eastAsia="zh-CN" w:bidi="ar-SA"/>
        </w:rPr>
        <w:t>由于预算编制绩效目标时间（上年底）与每年工作重点、改革任务变化大、安排时间（当年初）有偏差，绩效目标设置出现漏项、过时项，不能反映当年绩效目标任务。</w:t>
      </w:r>
    </w:p>
    <w:p w14:paraId="5DB39791">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val="0"/>
        <w:wordWrap/>
        <w:overflowPunct/>
        <w:topLinePunct w:val="0"/>
        <w:autoSpaceDE w:val="0"/>
        <w:autoSpaceDN w:val="0"/>
        <w:bidi w:val="0"/>
        <w:adjustRightInd w:val="0"/>
        <w:snapToGrid w:val="0"/>
        <w:spacing w:before="0" w:beforeAutospacing="0" w:after="0" w:afterAutospacing="0" w:line="360" w:lineRule="auto"/>
        <w:ind w:left="0" w:right="0" w:firstLine="646"/>
        <w:jc w:val="left"/>
        <w:textAlignment w:val="baseline"/>
        <w:rPr>
          <w:rFonts w:hint="eastAsia" w:asciiTheme="minorEastAsia" w:hAnsiTheme="minorEastAsia" w:eastAsiaTheme="minorEastAsia" w:cstheme="minorEastAsia"/>
          <w:snapToGrid w:val="0"/>
          <w:color w:val="000000"/>
          <w:spacing w:val="9"/>
          <w:kern w:val="0"/>
          <w:sz w:val="31"/>
          <w:szCs w:val="31"/>
          <w:lang w:val="en-US" w:eastAsia="zh-CN" w:bidi="ar-SA"/>
        </w:rPr>
      </w:pPr>
    </w:p>
    <w:p w14:paraId="32FECEF3">
      <w:pPr>
        <w:keepNext w:val="0"/>
        <w:keepLines w:val="0"/>
        <w:pageBreakBefore w:val="0"/>
        <w:widowControl w:val="0"/>
        <w:numPr>
          <w:ilvl w:val="0"/>
          <w:numId w:val="1"/>
        </w:numPr>
        <w:kinsoku/>
        <w:wordWrap/>
        <w:overflowPunct/>
        <w:topLinePunct w:val="0"/>
        <w:autoSpaceDE/>
        <w:autoSpaceDN/>
        <w:bidi w:val="0"/>
        <w:adjustRightInd/>
        <w:snapToGrid/>
        <w:spacing w:before="296" w:beforeLines="50" w:beforeAutospacing="0" w:afterAutospacing="0" w:line="560" w:lineRule="exact"/>
        <w:ind w:left="0" w:leftChars="0" w:firstLine="723" w:firstLineChars="200"/>
        <w:jc w:val="both"/>
        <w:textAlignment w:val="baseline"/>
        <w:rPr>
          <w:rFonts w:hint="eastAsia" w:ascii="Times New Roman" w:hAnsi="Times New Roman" w:eastAsia="黑体" w:cs="Times New Roman"/>
          <w:b/>
          <w:bCs/>
          <w:kern w:val="2"/>
          <w:sz w:val="36"/>
          <w:szCs w:val="36"/>
          <w:lang w:val="en-US" w:eastAsia="zh-CN" w:bidi="ar-SA"/>
        </w:rPr>
      </w:pPr>
      <w:r>
        <w:rPr>
          <w:rFonts w:hint="eastAsia" w:ascii="Times New Roman" w:hAnsi="Times New Roman" w:eastAsia="黑体" w:cs="Times New Roman"/>
          <w:b/>
          <w:bCs/>
          <w:kern w:val="2"/>
          <w:sz w:val="36"/>
          <w:szCs w:val="36"/>
          <w:lang w:val="en-US" w:eastAsia="zh-CN" w:bidi="ar-SA"/>
        </w:rPr>
        <w:t>下一步改进措施</w:t>
      </w:r>
    </w:p>
    <w:p w14:paraId="34FA3BE0">
      <w:pPr>
        <w:pStyle w:val="6"/>
        <w:numPr>
          <w:ilvl w:val="0"/>
          <w:numId w:val="0"/>
        </w:numPr>
        <w:ind w:leftChars="200"/>
        <w:rPr>
          <w:rFonts w:hint="eastAsia"/>
          <w:lang w:val="en-US" w:eastAsia="zh-CN"/>
        </w:rPr>
      </w:pPr>
    </w:p>
    <w:p w14:paraId="1D8B6009">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658" w:firstLineChars="200"/>
        <w:jc w:val="left"/>
        <w:textAlignment w:val="auto"/>
        <w:rPr>
          <w:rFonts w:hint="eastAsia" w:asciiTheme="minorEastAsia" w:hAnsiTheme="minorEastAsia" w:eastAsiaTheme="minorEastAsia" w:cstheme="minorEastAsia"/>
          <w:snapToGrid w:val="0"/>
          <w:color w:val="000000"/>
          <w:kern w:val="0"/>
          <w:sz w:val="32"/>
          <w:szCs w:val="32"/>
          <w:lang w:val="en-US" w:eastAsia="zh-CN" w:bidi="ar-SA"/>
        </w:rPr>
      </w:pPr>
      <w:r>
        <w:rPr>
          <w:rFonts w:hint="eastAsia" w:asciiTheme="minorEastAsia" w:hAnsiTheme="minorEastAsia" w:eastAsiaTheme="minorEastAsia" w:cstheme="minorEastAsia"/>
          <w:b/>
          <w:bCs/>
          <w:snapToGrid w:val="0"/>
          <w:color w:val="000000"/>
          <w:spacing w:val="9"/>
          <w:kern w:val="0"/>
          <w:sz w:val="31"/>
          <w:szCs w:val="31"/>
          <w:lang w:val="en-US" w:eastAsia="zh-CN" w:bidi="ar-SA"/>
        </w:rPr>
        <w:t>（一）高度重视绩效管理工作。</w:t>
      </w:r>
      <w:r>
        <w:rPr>
          <w:rFonts w:hint="eastAsia" w:asciiTheme="minorEastAsia" w:hAnsiTheme="minorEastAsia" w:eastAsiaTheme="minorEastAsia" w:cstheme="minorEastAsia"/>
          <w:snapToGrid w:val="0"/>
          <w:color w:val="000000"/>
          <w:kern w:val="0"/>
          <w:sz w:val="32"/>
          <w:szCs w:val="32"/>
          <w:lang w:val="en-US" w:eastAsia="zh-CN" w:bidi="ar-SA"/>
        </w:rPr>
        <w:t>财政预算绩效管理工作是提高行政效能和财务管理水平的重要举措，树立绩效意识，将预算绩效管理渗透到各项内部管理和业务工作中提高部门绩效管理质量和水平。</w:t>
      </w:r>
    </w:p>
    <w:p w14:paraId="6CE42392">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658" w:firstLineChars="200"/>
        <w:jc w:val="left"/>
        <w:textAlignment w:val="auto"/>
        <w:rPr>
          <w:rFonts w:hint="eastAsia" w:asciiTheme="minorEastAsia" w:hAnsiTheme="minorEastAsia" w:eastAsiaTheme="minorEastAsia" w:cstheme="minorEastAsia"/>
          <w:snapToGrid w:val="0"/>
          <w:color w:val="000000"/>
          <w:kern w:val="0"/>
          <w:sz w:val="32"/>
          <w:szCs w:val="32"/>
          <w:lang w:val="en-US" w:eastAsia="zh-CN" w:bidi="ar-SA"/>
        </w:rPr>
      </w:pPr>
      <w:r>
        <w:rPr>
          <w:rFonts w:hint="eastAsia" w:asciiTheme="minorEastAsia" w:hAnsiTheme="minorEastAsia" w:eastAsiaTheme="minorEastAsia" w:cstheme="minorEastAsia"/>
          <w:b/>
          <w:bCs/>
          <w:snapToGrid w:val="0"/>
          <w:color w:val="000000"/>
          <w:spacing w:val="9"/>
          <w:kern w:val="0"/>
          <w:sz w:val="31"/>
          <w:szCs w:val="31"/>
          <w:lang w:val="en-US" w:eastAsia="zh-CN" w:bidi="ar-SA"/>
        </w:rPr>
        <w:t>（二）筑牢制度基础。</w:t>
      </w:r>
      <w:r>
        <w:rPr>
          <w:rFonts w:hint="eastAsia" w:asciiTheme="minorEastAsia" w:hAnsiTheme="minorEastAsia" w:eastAsiaTheme="minorEastAsia" w:cstheme="minorEastAsia"/>
          <w:snapToGrid w:val="0"/>
          <w:color w:val="000000"/>
          <w:kern w:val="0"/>
          <w:sz w:val="32"/>
          <w:szCs w:val="32"/>
          <w:lang w:val="en-US" w:eastAsia="zh-CN" w:bidi="ar-SA"/>
        </w:rPr>
        <w:t>强化各项预算绩效指标收集整理和分析，形成具有行业特点的评价标准，不断完善绩效指标体系，进一步规范预算编制、预算执行、绩效监督、绩效评价结果运用和绩效问责等全过程管理。</w:t>
      </w:r>
    </w:p>
    <w:p w14:paraId="1FBC1EC6">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658" w:firstLineChars="200"/>
        <w:jc w:val="left"/>
        <w:textAlignment w:val="auto"/>
        <w:rPr>
          <w:rFonts w:hint="eastAsia" w:ascii="宋体" w:hAnsi="宋体" w:eastAsia="宋体" w:cs="宋体"/>
          <w:snapToGrid w:val="0"/>
          <w:color w:val="000000"/>
          <w:kern w:val="0"/>
          <w:sz w:val="32"/>
          <w:szCs w:val="32"/>
          <w:lang w:val="en-US" w:eastAsia="zh-CN" w:bidi="ar-SA"/>
        </w:rPr>
      </w:pPr>
      <w:r>
        <w:rPr>
          <w:rFonts w:hint="eastAsia" w:asciiTheme="minorEastAsia" w:hAnsiTheme="minorEastAsia" w:eastAsiaTheme="minorEastAsia" w:cstheme="minorEastAsia"/>
          <w:b/>
          <w:bCs/>
          <w:snapToGrid w:val="0"/>
          <w:color w:val="000000"/>
          <w:spacing w:val="9"/>
          <w:kern w:val="0"/>
          <w:sz w:val="31"/>
          <w:szCs w:val="31"/>
          <w:lang w:val="en-US" w:eastAsia="zh-CN" w:bidi="ar-SA"/>
        </w:rPr>
        <w:t>（三）探索绩效评价结果运用长效机制。</w:t>
      </w:r>
      <w:r>
        <w:rPr>
          <w:rFonts w:hint="eastAsia" w:ascii="宋体" w:hAnsi="宋体" w:eastAsia="宋体" w:cs="宋体"/>
          <w:snapToGrid w:val="0"/>
          <w:color w:val="000000"/>
          <w:kern w:val="0"/>
          <w:sz w:val="32"/>
          <w:szCs w:val="32"/>
          <w:lang w:val="en-US" w:eastAsia="zh-CN" w:bidi="ar-SA"/>
        </w:rPr>
        <w:t>绩效评价结果运用是优化财政支出结构，提高资金管理水平和使用效益的重要手段。应急局将加强部门间沟通协调，提高预算绩效管理参与度。</w:t>
      </w:r>
    </w:p>
    <w:p w14:paraId="50BB7A35">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宋体" w:hAnsi="宋体" w:eastAsia="宋体" w:cs="宋体"/>
          <w:snapToGrid w:val="0"/>
          <w:color w:val="000000"/>
          <w:kern w:val="0"/>
          <w:sz w:val="32"/>
          <w:szCs w:val="32"/>
          <w:lang w:val="en-US" w:eastAsia="zh-CN" w:bidi="ar-SA"/>
        </w:rPr>
      </w:pPr>
    </w:p>
    <w:p w14:paraId="5647CAA5">
      <w:pPr>
        <w:keepNext w:val="0"/>
        <w:keepLines w:val="0"/>
        <w:pageBreakBefore w:val="0"/>
        <w:widowControl w:val="0"/>
        <w:numPr>
          <w:ilvl w:val="0"/>
          <w:numId w:val="1"/>
        </w:numPr>
        <w:kinsoku/>
        <w:wordWrap/>
        <w:overflowPunct/>
        <w:topLinePunct w:val="0"/>
        <w:autoSpaceDE/>
        <w:autoSpaceDN/>
        <w:bidi w:val="0"/>
        <w:adjustRightInd/>
        <w:snapToGrid/>
        <w:spacing w:before="296" w:beforeLines="50" w:beforeAutospacing="0" w:afterAutospacing="0" w:line="560" w:lineRule="exact"/>
        <w:ind w:left="0" w:leftChars="0" w:firstLine="723" w:firstLineChars="200"/>
        <w:jc w:val="both"/>
        <w:textAlignment w:val="baseline"/>
        <w:rPr>
          <w:rFonts w:hint="eastAsia" w:ascii="Times New Roman" w:hAnsi="Times New Roman" w:eastAsia="黑体" w:cs="Times New Roman"/>
          <w:b/>
          <w:bCs/>
          <w:kern w:val="2"/>
          <w:sz w:val="36"/>
          <w:szCs w:val="36"/>
          <w:lang w:val="en-US" w:eastAsia="zh-CN" w:bidi="ar-SA"/>
        </w:rPr>
      </w:pPr>
      <w:r>
        <w:rPr>
          <w:rFonts w:hint="eastAsia" w:ascii="Times New Roman" w:hAnsi="Times New Roman" w:eastAsia="黑体" w:cs="Times New Roman"/>
          <w:b/>
          <w:bCs/>
          <w:kern w:val="2"/>
          <w:sz w:val="36"/>
          <w:szCs w:val="36"/>
          <w:lang w:val="en-US" w:eastAsia="zh-CN" w:bidi="ar-SA"/>
        </w:rPr>
        <w:t>部门整体支出绩效自评结果拟应用和公开情况</w:t>
      </w:r>
    </w:p>
    <w:p w14:paraId="2C3B0222">
      <w:pPr>
        <w:pStyle w:val="6"/>
        <w:numPr>
          <w:ilvl w:val="0"/>
          <w:numId w:val="0"/>
        </w:numPr>
        <w:ind w:leftChars="200"/>
        <w:rPr>
          <w:rFonts w:hint="eastAsia"/>
          <w:lang w:val="en-US" w:eastAsia="zh-CN"/>
        </w:rPr>
      </w:pPr>
    </w:p>
    <w:p w14:paraId="6C29A8E4">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679" w:firstLineChars="200"/>
        <w:jc w:val="left"/>
        <w:textAlignment w:val="auto"/>
        <w:rPr>
          <w:rFonts w:hint="eastAsia" w:asciiTheme="minorEastAsia" w:hAnsiTheme="minorEastAsia" w:eastAsiaTheme="minorEastAsia" w:cstheme="minorEastAsia"/>
          <w:b/>
          <w:bCs/>
          <w:snapToGrid w:val="0"/>
          <w:color w:val="000000"/>
          <w:spacing w:val="9"/>
          <w:kern w:val="0"/>
          <w:sz w:val="32"/>
          <w:szCs w:val="32"/>
          <w:lang w:val="en-US" w:eastAsia="zh-CN" w:bidi="ar-SA"/>
        </w:rPr>
      </w:pPr>
      <w:r>
        <w:rPr>
          <w:rFonts w:hint="eastAsia" w:asciiTheme="minorEastAsia" w:hAnsiTheme="minorEastAsia" w:eastAsiaTheme="minorEastAsia" w:cstheme="minorEastAsia"/>
          <w:b/>
          <w:bCs/>
          <w:snapToGrid w:val="0"/>
          <w:color w:val="000000"/>
          <w:spacing w:val="9"/>
          <w:kern w:val="0"/>
          <w:sz w:val="32"/>
          <w:szCs w:val="32"/>
          <w:lang w:val="en-US" w:eastAsia="zh-CN" w:bidi="ar-SA"/>
        </w:rPr>
        <w:t>(一)绩效自评结果拟应用</w:t>
      </w:r>
    </w:p>
    <w:p w14:paraId="195ACB72">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eastAsia" w:asciiTheme="minorEastAsia" w:hAnsiTheme="minorEastAsia" w:eastAsiaTheme="minorEastAsia" w:cstheme="minorEastAsia"/>
          <w:b w:val="0"/>
          <w:bCs w:val="0"/>
          <w:color w:val="000000"/>
          <w:kern w:val="2"/>
          <w:sz w:val="32"/>
          <w:szCs w:val="32"/>
          <w:lang w:val="en-US" w:eastAsia="zh-CN" w:bidi="ar-SA"/>
        </w:rPr>
      </w:pPr>
      <w:r>
        <w:rPr>
          <w:rFonts w:hint="eastAsia" w:asciiTheme="minorEastAsia" w:hAnsiTheme="minorEastAsia" w:eastAsiaTheme="minorEastAsia" w:cstheme="minorEastAsia"/>
          <w:b w:val="0"/>
          <w:bCs w:val="0"/>
          <w:color w:val="000000"/>
          <w:kern w:val="2"/>
          <w:sz w:val="32"/>
          <w:szCs w:val="32"/>
          <w:lang w:val="en-US" w:eastAsia="zh-CN" w:bidi="ar-SA"/>
        </w:rPr>
        <w:t>通过绩效自评，进一步掌握了资金使用情况和取得的效果，总结了专项资金管理经验，认识到了工作中存在的问题和不足为今后完善年初预算编制、加强资金使用管理、健全资金支出项目、提高资金绩效管理、加大资金使用效益工作提供了重要的参考依据。</w:t>
      </w:r>
    </w:p>
    <w:p w14:paraId="7D1EC024">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643" w:firstLineChars="200"/>
        <w:jc w:val="left"/>
        <w:textAlignment w:val="auto"/>
        <w:rPr>
          <w:rFonts w:hint="eastAsia" w:asciiTheme="minorEastAsia" w:hAnsiTheme="minorEastAsia" w:eastAsiaTheme="minorEastAsia" w:cstheme="minorEastAsia"/>
          <w:b/>
          <w:bCs/>
          <w:color w:val="000000"/>
          <w:kern w:val="2"/>
          <w:sz w:val="32"/>
          <w:szCs w:val="32"/>
          <w:lang w:val="en-US" w:eastAsia="zh-CN" w:bidi="ar-SA"/>
        </w:rPr>
      </w:pPr>
      <w:r>
        <w:rPr>
          <w:rFonts w:hint="eastAsia" w:asciiTheme="minorEastAsia" w:hAnsiTheme="minorEastAsia" w:eastAsiaTheme="minorEastAsia" w:cstheme="minorEastAsia"/>
          <w:b/>
          <w:bCs/>
          <w:color w:val="000000"/>
          <w:kern w:val="2"/>
          <w:sz w:val="32"/>
          <w:szCs w:val="32"/>
          <w:lang w:val="en-US" w:eastAsia="zh-CN" w:bidi="ar-SA"/>
        </w:rPr>
        <w:t>(二)绩效自评结果公开情况</w:t>
      </w:r>
    </w:p>
    <w:p w14:paraId="3FA3703A">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640" w:firstLineChars="200"/>
        <w:jc w:val="left"/>
        <w:textAlignment w:val="auto"/>
        <w:rPr>
          <w:rFonts w:hint="eastAsia" w:asciiTheme="minorEastAsia" w:hAnsiTheme="minorEastAsia" w:eastAsiaTheme="minorEastAsia" w:cstheme="minorEastAsia"/>
          <w:b w:val="0"/>
          <w:bCs w:val="0"/>
          <w:color w:val="000000"/>
          <w:kern w:val="2"/>
          <w:sz w:val="32"/>
          <w:szCs w:val="32"/>
          <w:lang w:val="en-US" w:eastAsia="zh-CN" w:bidi="ar-SA"/>
        </w:rPr>
      </w:pPr>
      <w:r>
        <w:rPr>
          <w:rFonts w:hint="eastAsia" w:asciiTheme="minorEastAsia" w:hAnsiTheme="minorEastAsia" w:eastAsiaTheme="minorEastAsia" w:cstheme="minorEastAsia"/>
          <w:b w:val="0"/>
          <w:bCs w:val="0"/>
          <w:color w:val="000000"/>
          <w:kern w:val="2"/>
          <w:sz w:val="32"/>
          <w:szCs w:val="32"/>
          <w:lang w:val="en-US" w:eastAsia="zh-CN" w:bidi="ar-SA"/>
        </w:rPr>
        <w:t xml:space="preserve">此次绩效自评报告将在安化县人民政府官网上予以全文公布，向社会公开，广泛接受群众监督。   </w:t>
      </w:r>
    </w:p>
    <w:p w14:paraId="3D103A9E">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rPr>
          <w:rFonts w:hint="eastAsia" w:asciiTheme="minorEastAsia" w:hAnsiTheme="minorEastAsia" w:eastAsiaTheme="minorEastAsia" w:cstheme="minorEastAsia"/>
          <w:sz w:val="32"/>
          <w:szCs w:val="32"/>
        </w:rPr>
      </w:pPr>
    </w:p>
    <w:p w14:paraId="662896D7">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附件：</w:t>
      </w:r>
    </w:p>
    <w:p w14:paraId="4756BCCA">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1、部门整体支出绩效评价基础数据表</w:t>
      </w:r>
    </w:p>
    <w:p w14:paraId="329A7A33">
      <w:pPr>
        <w:keepNext w:val="0"/>
        <w:keepLines w:val="0"/>
        <w:pageBreakBefore w:val="0"/>
        <w:widowControl/>
        <w:numPr>
          <w:ilvl w:val="0"/>
          <w:numId w:val="2"/>
        </w:numPr>
        <w:kinsoku/>
        <w:wordWrap/>
        <w:overflowPunct/>
        <w:topLinePunct w:val="0"/>
        <w:autoSpaceDE/>
        <w:autoSpaceDN/>
        <w:bidi w:val="0"/>
        <w:adjustRightInd/>
        <w:snapToGrid/>
        <w:spacing w:line="560" w:lineRule="exact"/>
        <w:ind w:firstLine="640" w:firstLineChars="200"/>
        <w:jc w:val="left"/>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部门整体支出绩效自评表</w:t>
      </w:r>
    </w:p>
    <w:p w14:paraId="3F962993">
      <w:pPr>
        <w:pStyle w:val="6"/>
        <w:numPr>
          <w:ilvl w:val="0"/>
          <w:numId w:val="0"/>
        </w:numPr>
      </w:pPr>
    </w:p>
    <w:p w14:paraId="118217A3">
      <w:pPr>
        <w:pStyle w:val="6"/>
        <w:numPr>
          <w:ilvl w:val="0"/>
          <w:numId w:val="0"/>
        </w:numPr>
      </w:pPr>
    </w:p>
    <w:p w14:paraId="708D4B2E">
      <w:pPr>
        <w:widowControl/>
        <w:spacing w:line="600" w:lineRule="exact"/>
        <w:ind w:firstLine="5123" w:firstLineChars="1601"/>
        <w:jc w:val="right"/>
        <w:rPr>
          <w:rFonts w:hint="default"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安化县柘溪卫生院</w:t>
      </w:r>
    </w:p>
    <w:p w14:paraId="60B2C831">
      <w:pPr>
        <w:pStyle w:val="3"/>
        <w:ind w:firstLine="4800" w:firstLineChars="1500"/>
        <w:jc w:val="right"/>
        <w:rPr>
          <w:rFonts w:hint="default"/>
          <w:lang w:val="en-US" w:eastAsia="zh-CN"/>
        </w:rPr>
      </w:pPr>
      <w:r>
        <w:rPr>
          <w:rFonts w:hint="eastAsia" w:ascii="Times New Roman" w:hAnsi="Times New Roman" w:cs="Times New Roman"/>
          <w:sz w:val="32"/>
          <w:szCs w:val="32"/>
          <w:lang w:val="en-US" w:eastAsia="zh-CN"/>
        </w:rPr>
        <w:t>2025年4月18日</w:t>
      </w:r>
    </w:p>
    <w:p w14:paraId="1B2C1A04">
      <w:pPr>
        <w:keepNext w:val="0"/>
        <w:keepLines w:val="0"/>
        <w:pageBreakBefore w:val="0"/>
        <w:wordWrap/>
        <w:overflowPunct/>
        <w:topLinePunct w:val="0"/>
        <w:bidi w:val="0"/>
        <w:spacing w:before="192" w:line="360" w:lineRule="auto"/>
        <w:ind w:right="3236"/>
        <w:rPr>
          <w:rFonts w:hint="eastAsia" w:asciiTheme="minorEastAsia" w:hAnsiTheme="minorEastAsia" w:eastAsiaTheme="minorEastAsia" w:cstheme="minorEastAsia"/>
          <w:b/>
          <w:bCs/>
          <w:kern w:val="0"/>
          <w:sz w:val="24"/>
          <w:szCs w:val="24"/>
          <w:lang w:val="en-US" w:eastAsia="zh-CN"/>
        </w:rPr>
      </w:pPr>
      <w:r>
        <w:rPr>
          <w:rFonts w:ascii="Times New Roman" w:hAnsi="Times New Roman" w:eastAsia="仿宋_GB2312" w:cs="Times New Roman"/>
          <w:kern w:val="0"/>
          <w:sz w:val="22"/>
          <w:szCs w:val="24"/>
        </w:rPr>
        <w:br w:type="page"/>
      </w:r>
      <w:r>
        <w:rPr>
          <w:rFonts w:hint="eastAsia" w:asciiTheme="minorEastAsia" w:hAnsiTheme="minorEastAsia" w:eastAsiaTheme="minorEastAsia" w:cstheme="minorEastAsia"/>
          <w:b/>
          <w:bCs/>
          <w:kern w:val="0"/>
          <w:sz w:val="24"/>
          <w:szCs w:val="24"/>
          <w:lang w:val="en-US" w:eastAsia="zh-CN"/>
        </w:rPr>
        <w:t>附表1</w:t>
      </w:r>
    </w:p>
    <w:p w14:paraId="6A18E733">
      <w:pPr>
        <w:pStyle w:val="2"/>
        <w:rPr>
          <w:rFonts w:hint="eastAsia" w:asciiTheme="minorEastAsia" w:hAnsiTheme="minorEastAsia" w:eastAsiaTheme="minorEastAsia" w:cstheme="minorEastAsia"/>
          <w:b/>
          <w:bCs/>
          <w:kern w:val="0"/>
          <w:sz w:val="24"/>
          <w:szCs w:val="24"/>
          <w:lang w:val="en-US" w:eastAsia="zh-CN"/>
        </w:rPr>
      </w:pPr>
      <w:r>
        <w:rPr>
          <w:rFonts w:hint="eastAsia" w:asciiTheme="minorEastAsia" w:hAnsiTheme="minorEastAsia" w:eastAsiaTheme="minorEastAsia" w:cstheme="minorEastAsia"/>
          <w:b/>
          <w:bCs/>
          <w:kern w:val="0"/>
          <w:sz w:val="24"/>
          <w:szCs w:val="24"/>
          <w:lang w:val="en-US" w:eastAsia="zh-CN"/>
        </w:rPr>
        <w:t>基础数据表</w:t>
      </w:r>
    </w:p>
    <w:tbl>
      <w:tblPr>
        <w:tblStyle w:val="7"/>
        <w:tblW w:w="9357"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006"/>
        <w:gridCol w:w="992"/>
        <w:gridCol w:w="1265"/>
        <w:gridCol w:w="1258"/>
        <w:gridCol w:w="754"/>
        <w:gridCol w:w="614"/>
        <w:gridCol w:w="1481"/>
      </w:tblGrid>
      <w:tr w14:paraId="20AACA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trPr>
        <w:tc>
          <w:tcPr>
            <w:tcW w:w="299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25724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snapToGrid w:val="0"/>
                <w:color w:val="000000"/>
                <w:kern w:val="0"/>
                <w:sz w:val="18"/>
                <w:szCs w:val="18"/>
                <w:u w:val="none"/>
                <w:lang w:val="en-US" w:eastAsia="zh-CN" w:bidi="ar"/>
              </w:rPr>
              <w:t>财政供养人员情况</w:t>
            </w:r>
          </w:p>
        </w:tc>
        <w:tc>
          <w:tcPr>
            <w:tcW w:w="225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AA235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snapToGrid w:val="0"/>
                <w:color w:val="000000"/>
                <w:kern w:val="0"/>
                <w:sz w:val="18"/>
                <w:szCs w:val="18"/>
                <w:u w:val="none"/>
                <w:lang w:val="en-US" w:eastAsia="zh-CN" w:bidi="ar"/>
              </w:rPr>
              <w:t>编制数</w:t>
            </w:r>
          </w:p>
        </w:tc>
        <w:tc>
          <w:tcPr>
            <w:tcW w:w="20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EE33E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snapToGrid w:val="0"/>
                <w:color w:val="000000"/>
                <w:kern w:val="0"/>
                <w:sz w:val="18"/>
                <w:szCs w:val="18"/>
                <w:u w:val="none"/>
                <w:lang w:val="en-US" w:eastAsia="zh-CN" w:bidi="ar"/>
              </w:rPr>
              <w:t>2024年实际在职人数</w:t>
            </w:r>
          </w:p>
        </w:tc>
        <w:tc>
          <w:tcPr>
            <w:tcW w:w="209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C52AD9">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snapToGrid w:val="0"/>
                <w:color w:val="000000"/>
                <w:kern w:val="0"/>
                <w:sz w:val="18"/>
                <w:szCs w:val="18"/>
                <w:u w:val="none"/>
                <w:lang w:val="en-US" w:eastAsia="zh-CN" w:bidi="ar"/>
              </w:rPr>
              <w:t>控制率</w:t>
            </w:r>
          </w:p>
        </w:tc>
      </w:tr>
      <w:tr w14:paraId="10770D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0" w:hRule="atLeast"/>
        </w:trPr>
        <w:tc>
          <w:tcPr>
            <w:tcW w:w="299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0ADE97">
            <w:pPr>
              <w:jc w:val="center"/>
              <w:rPr>
                <w:rFonts w:hint="eastAsia" w:ascii="宋体" w:hAnsi="宋体" w:eastAsia="宋体" w:cs="宋体"/>
                <w:b/>
                <w:bCs/>
                <w:i w:val="0"/>
                <w:iCs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A37F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17</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3413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17</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99CB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100.00%</w:t>
            </w:r>
          </w:p>
        </w:tc>
      </w:tr>
      <w:tr w14:paraId="64E2F7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7"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0EFF8C">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snapToGrid w:val="0"/>
                <w:color w:val="000000"/>
                <w:kern w:val="0"/>
                <w:sz w:val="18"/>
                <w:szCs w:val="18"/>
                <w:u w:val="none"/>
                <w:lang w:val="en-US" w:eastAsia="zh-CN" w:bidi="ar"/>
              </w:rPr>
              <w:t>经费控制情况(万元)</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501294">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snapToGrid w:val="0"/>
                <w:color w:val="000000"/>
                <w:kern w:val="0"/>
                <w:sz w:val="18"/>
                <w:szCs w:val="18"/>
                <w:u w:val="none"/>
                <w:lang w:val="en-US" w:eastAsia="zh-CN" w:bidi="ar"/>
              </w:rPr>
              <w:t>2023年决算数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085BE8">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snapToGrid w:val="0"/>
                <w:color w:val="000000"/>
                <w:kern w:val="0"/>
                <w:sz w:val="18"/>
                <w:szCs w:val="18"/>
                <w:u w:val="none"/>
                <w:lang w:val="en-US" w:eastAsia="zh-CN" w:bidi="ar"/>
              </w:rPr>
              <w:t>2024年预算数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FCDAC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snapToGrid w:val="0"/>
                <w:color w:val="000000"/>
                <w:kern w:val="0"/>
                <w:sz w:val="18"/>
                <w:szCs w:val="18"/>
                <w:u w:val="none"/>
                <w:lang w:val="en-US" w:eastAsia="zh-CN" w:bidi="ar"/>
              </w:rPr>
              <w:t>2024年决算数</w:t>
            </w:r>
          </w:p>
        </w:tc>
      </w:tr>
      <w:tr w14:paraId="0299AD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3"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BA13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三公经费</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DB4E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FD01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FC71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0</w:t>
            </w:r>
          </w:p>
        </w:tc>
      </w:tr>
      <w:tr w14:paraId="6FDF9B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3"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8EB1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1、公务用车购置和维护经费</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BC21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5C42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6C85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0</w:t>
            </w:r>
          </w:p>
        </w:tc>
      </w:tr>
      <w:tr w14:paraId="04E0BC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3"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42F6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其中：公车购置</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12E526">
            <w:pPr>
              <w:jc w:val="center"/>
              <w:rPr>
                <w:rFonts w:hint="eastAsia" w:ascii="宋体" w:hAnsi="宋体" w:eastAsia="宋体" w:cs="宋体"/>
                <w:i w:val="0"/>
                <w:iCs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CED7C2">
            <w:pPr>
              <w:jc w:val="center"/>
              <w:rPr>
                <w:rFonts w:hint="eastAsia" w:ascii="宋体" w:hAnsi="宋体" w:eastAsia="宋体" w:cs="宋体"/>
                <w:i w:val="0"/>
                <w:iCs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BCFA84">
            <w:pPr>
              <w:jc w:val="center"/>
              <w:rPr>
                <w:rFonts w:hint="eastAsia" w:ascii="宋体" w:hAnsi="宋体" w:eastAsia="宋体" w:cs="宋体"/>
                <w:i w:val="0"/>
                <w:iCs w:val="0"/>
                <w:color w:val="000000"/>
                <w:sz w:val="18"/>
                <w:szCs w:val="18"/>
                <w:u w:val="none"/>
              </w:rPr>
            </w:pPr>
          </w:p>
        </w:tc>
      </w:tr>
      <w:tr w14:paraId="1126E2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3"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1EA9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公车运行维护</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15321D">
            <w:pPr>
              <w:jc w:val="center"/>
              <w:rPr>
                <w:rFonts w:hint="eastAsia" w:ascii="宋体" w:hAnsi="宋体" w:eastAsia="宋体" w:cs="宋体"/>
                <w:i w:val="0"/>
                <w:iCs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06B8D6">
            <w:pPr>
              <w:jc w:val="center"/>
              <w:rPr>
                <w:rFonts w:hint="eastAsia" w:ascii="宋体" w:hAnsi="宋体" w:eastAsia="宋体" w:cs="宋体"/>
                <w:i w:val="0"/>
                <w:iCs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C40566">
            <w:pPr>
              <w:jc w:val="center"/>
              <w:rPr>
                <w:rFonts w:hint="eastAsia" w:ascii="宋体" w:hAnsi="宋体" w:eastAsia="宋体" w:cs="宋体"/>
                <w:i w:val="0"/>
                <w:iCs w:val="0"/>
                <w:color w:val="000000"/>
                <w:sz w:val="18"/>
                <w:szCs w:val="18"/>
                <w:u w:val="none"/>
              </w:rPr>
            </w:pPr>
          </w:p>
        </w:tc>
      </w:tr>
      <w:tr w14:paraId="3A5340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3"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F33A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2、出国经费</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CAA762">
            <w:pPr>
              <w:jc w:val="center"/>
              <w:rPr>
                <w:rFonts w:hint="eastAsia" w:ascii="宋体" w:hAnsi="宋体" w:eastAsia="宋体" w:cs="宋体"/>
                <w:i w:val="0"/>
                <w:iCs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CDECD7">
            <w:pPr>
              <w:jc w:val="center"/>
              <w:rPr>
                <w:rFonts w:hint="eastAsia" w:ascii="宋体" w:hAnsi="宋体" w:eastAsia="宋体" w:cs="宋体"/>
                <w:i w:val="0"/>
                <w:iCs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E35116">
            <w:pPr>
              <w:jc w:val="center"/>
              <w:rPr>
                <w:rFonts w:hint="eastAsia" w:ascii="宋体" w:hAnsi="宋体" w:eastAsia="宋体" w:cs="宋体"/>
                <w:i w:val="0"/>
                <w:iCs w:val="0"/>
                <w:color w:val="000000"/>
                <w:sz w:val="18"/>
                <w:szCs w:val="18"/>
                <w:u w:val="none"/>
              </w:rPr>
            </w:pPr>
          </w:p>
        </w:tc>
      </w:tr>
      <w:tr w14:paraId="62CE04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3"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FF46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3、公务接待</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3CE5A1">
            <w:pPr>
              <w:jc w:val="center"/>
              <w:rPr>
                <w:rFonts w:hint="eastAsia" w:ascii="宋体" w:hAnsi="宋体" w:eastAsia="宋体" w:cs="宋体"/>
                <w:i w:val="0"/>
                <w:iCs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892905">
            <w:pPr>
              <w:jc w:val="center"/>
              <w:rPr>
                <w:rFonts w:hint="eastAsia" w:ascii="宋体" w:hAnsi="宋体" w:eastAsia="宋体" w:cs="宋体"/>
                <w:i w:val="0"/>
                <w:iCs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42BDE4">
            <w:pPr>
              <w:jc w:val="center"/>
              <w:rPr>
                <w:rFonts w:hint="eastAsia" w:ascii="宋体" w:hAnsi="宋体" w:eastAsia="宋体" w:cs="宋体"/>
                <w:i w:val="0"/>
                <w:iCs w:val="0"/>
                <w:color w:val="000000"/>
                <w:sz w:val="18"/>
                <w:szCs w:val="18"/>
                <w:u w:val="none"/>
              </w:rPr>
            </w:pPr>
          </w:p>
        </w:tc>
      </w:tr>
      <w:tr w14:paraId="3E10AA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3"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FDB1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项目支出：</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93BE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1F1A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8468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0</w:t>
            </w:r>
          </w:p>
        </w:tc>
      </w:tr>
      <w:tr w14:paraId="484776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3"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3D74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1、业务工作经费</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A08716">
            <w:pPr>
              <w:jc w:val="center"/>
              <w:rPr>
                <w:rFonts w:hint="eastAsia" w:ascii="宋体" w:hAnsi="宋体" w:eastAsia="宋体" w:cs="宋体"/>
                <w:i w:val="0"/>
                <w:iCs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BC331F">
            <w:pPr>
              <w:jc w:val="center"/>
              <w:rPr>
                <w:rFonts w:hint="eastAsia" w:ascii="宋体" w:hAnsi="宋体" w:eastAsia="宋体" w:cs="宋体"/>
                <w:i w:val="0"/>
                <w:iCs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12E052">
            <w:pPr>
              <w:jc w:val="center"/>
              <w:rPr>
                <w:rFonts w:hint="eastAsia" w:ascii="宋体" w:hAnsi="宋体" w:eastAsia="宋体" w:cs="宋体"/>
                <w:i w:val="0"/>
                <w:iCs w:val="0"/>
                <w:color w:val="000000"/>
                <w:sz w:val="18"/>
                <w:szCs w:val="18"/>
                <w:u w:val="none"/>
              </w:rPr>
            </w:pPr>
          </w:p>
        </w:tc>
      </w:tr>
      <w:tr w14:paraId="7C9915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3"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B345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2、运行维护经费</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7D9113">
            <w:pPr>
              <w:jc w:val="center"/>
              <w:rPr>
                <w:rFonts w:hint="eastAsia" w:ascii="宋体" w:hAnsi="宋体" w:eastAsia="宋体" w:cs="宋体"/>
                <w:i w:val="0"/>
                <w:iCs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1F9ADE">
            <w:pPr>
              <w:jc w:val="center"/>
              <w:rPr>
                <w:rFonts w:hint="eastAsia" w:ascii="宋体" w:hAnsi="宋体" w:eastAsia="宋体" w:cs="宋体"/>
                <w:i w:val="0"/>
                <w:iCs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47122E">
            <w:pPr>
              <w:jc w:val="center"/>
              <w:rPr>
                <w:rFonts w:hint="eastAsia" w:ascii="宋体" w:hAnsi="宋体" w:eastAsia="宋体" w:cs="宋体"/>
                <w:i w:val="0"/>
                <w:iCs w:val="0"/>
                <w:color w:val="000000"/>
                <w:sz w:val="18"/>
                <w:szCs w:val="18"/>
                <w:u w:val="none"/>
              </w:rPr>
            </w:pPr>
          </w:p>
        </w:tc>
      </w:tr>
      <w:tr w14:paraId="33FC55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3"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44B8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3、本级专项资金（一个专项一行）</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EC095A">
            <w:pPr>
              <w:jc w:val="center"/>
              <w:rPr>
                <w:rFonts w:hint="eastAsia" w:ascii="宋体" w:hAnsi="宋体" w:eastAsia="宋体" w:cs="宋体"/>
                <w:i w:val="0"/>
                <w:iCs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45D66E">
            <w:pPr>
              <w:jc w:val="center"/>
              <w:rPr>
                <w:rFonts w:hint="eastAsia" w:ascii="宋体" w:hAnsi="宋体" w:eastAsia="宋体" w:cs="宋体"/>
                <w:i w:val="0"/>
                <w:iCs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79A535">
            <w:pPr>
              <w:jc w:val="center"/>
              <w:rPr>
                <w:rFonts w:hint="eastAsia" w:ascii="宋体" w:hAnsi="宋体" w:eastAsia="宋体" w:cs="宋体"/>
                <w:i w:val="0"/>
                <w:iCs w:val="0"/>
                <w:color w:val="000000"/>
                <w:sz w:val="18"/>
                <w:szCs w:val="18"/>
                <w:u w:val="none"/>
              </w:rPr>
            </w:pPr>
          </w:p>
        </w:tc>
      </w:tr>
      <w:tr w14:paraId="76682C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3"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93D0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公用经费：</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AC9F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252.39</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6A12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228.51</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0FC3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228.51</w:t>
            </w:r>
          </w:p>
        </w:tc>
      </w:tr>
      <w:tr w14:paraId="173735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3"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CA3C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其中：办公经费</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FC76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1.94</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7BFC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20.18</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B8DC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20.18</w:t>
            </w:r>
          </w:p>
        </w:tc>
      </w:tr>
      <w:tr w14:paraId="780CF8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3"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C32F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水费、电费、差旅费</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F58F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5.77</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0F30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6.5</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7459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6.5</w:t>
            </w:r>
          </w:p>
        </w:tc>
      </w:tr>
      <w:tr w14:paraId="785AE4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3"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5C70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会议费、培训费</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4BE8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0.29</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8E16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0.31</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6D88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0.31</w:t>
            </w:r>
          </w:p>
        </w:tc>
      </w:tr>
      <w:tr w14:paraId="0AA8F2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3"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8FA1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政府采购金额</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8B2B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59.77</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4BD6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2.4</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42D4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2.4</w:t>
            </w:r>
          </w:p>
        </w:tc>
      </w:tr>
      <w:tr w14:paraId="52151E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3"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CD51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部门基本支出预算调整 </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403403">
            <w:pPr>
              <w:jc w:val="center"/>
              <w:rPr>
                <w:rFonts w:hint="eastAsia" w:ascii="宋体" w:hAnsi="宋体" w:eastAsia="宋体" w:cs="宋体"/>
                <w:i w:val="0"/>
                <w:iCs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F31263">
            <w:pPr>
              <w:jc w:val="center"/>
              <w:rPr>
                <w:rFonts w:hint="eastAsia" w:ascii="宋体" w:hAnsi="宋体" w:eastAsia="宋体" w:cs="宋体"/>
                <w:i w:val="0"/>
                <w:iCs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0F825E">
            <w:pPr>
              <w:jc w:val="center"/>
              <w:rPr>
                <w:rFonts w:hint="eastAsia" w:ascii="宋体" w:hAnsi="宋体" w:eastAsia="宋体" w:cs="宋体"/>
                <w:i w:val="0"/>
                <w:iCs w:val="0"/>
                <w:color w:val="000000"/>
                <w:sz w:val="18"/>
                <w:szCs w:val="18"/>
                <w:u w:val="none"/>
              </w:rPr>
            </w:pPr>
          </w:p>
        </w:tc>
      </w:tr>
      <w:tr w14:paraId="188B3C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4" w:hRule="atLeast"/>
        </w:trPr>
        <w:tc>
          <w:tcPr>
            <w:tcW w:w="29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1A8521A">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snapToGrid w:val="0"/>
                <w:color w:val="000000"/>
                <w:kern w:val="0"/>
                <w:sz w:val="18"/>
                <w:szCs w:val="18"/>
                <w:u w:val="none"/>
                <w:lang w:val="en-US" w:eastAsia="zh-CN" w:bidi="ar"/>
              </w:rPr>
              <w:t xml:space="preserve">楼堂馆所控制情况 </w:t>
            </w:r>
            <w:r>
              <w:rPr>
                <w:rFonts w:hint="eastAsia" w:ascii="宋体" w:hAnsi="宋体" w:eastAsia="宋体" w:cs="宋体"/>
                <w:b/>
                <w:bCs/>
                <w:i w:val="0"/>
                <w:iCs w:val="0"/>
                <w:snapToGrid w:val="0"/>
                <w:color w:val="000000"/>
                <w:kern w:val="0"/>
                <w:sz w:val="18"/>
                <w:szCs w:val="18"/>
                <w:u w:val="none"/>
                <w:lang w:val="en-US" w:eastAsia="zh-CN" w:bidi="ar"/>
              </w:rPr>
              <w:br w:type="textWrapping"/>
            </w:r>
            <w:r>
              <w:rPr>
                <w:rFonts w:hint="eastAsia" w:ascii="宋体" w:hAnsi="宋体" w:eastAsia="宋体" w:cs="宋体"/>
                <w:b/>
                <w:bCs/>
                <w:i w:val="0"/>
                <w:iCs w:val="0"/>
                <w:snapToGrid w:val="0"/>
                <w:color w:val="000000"/>
                <w:kern w:val="0"/>
                <w:sz w:val="18"/>
                <w:szCs w:val="18"/>
                <w:u w:val="none"/>
                <w:lang w:val="en-US" w:eastAsia="zh-CN" w:bidi="ar"/>
              </w:rPr>
              <w:t>（2024年完工项目）</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7848F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snapToGrid w:val="0"/>
                <w:color w:val="000000"/>
                <w:kern w:val="0"/>
                <w:sz w:val="18"/>
                <w:szCs w:val="18"/>
                <w:u w:val="none"/>
                <w:lang w:val="en-US" w:eastAsia="zh-CN" w:bidi="ar"/>
              </w:rPr>
              <w:t xml:space="preserve">批复规模 </w:t>
            </w:r>
            <w:r>
              <w:rPr>
                <w:rFonts w:hint="eastAsia" w:ascii="宋体" w:hAnsi="宋体" w:eastAsia="宋体" w:cs="宋体"/>
                <w:b/>
                <w:bCs/>
                <w:i w:val="0"/>
                <w:iCs w:val="0"/>
                <w:snapToGrid w:val="0"/>
                <w:color w:val="000000"/>
                <w:kern w:val="0"/>
                <w:sz w:val="18"/>
                <w:szCs w:val="18"/>
                <w:u w:val="none"/>
                <w:lang w:val="en-US" w:eastAsia="zh-CN" w:bidi="ar"/>
              </w:rPr>
              <w:br w:type="textWrapping"/>
            </w:r>
            <w:r>
              <w:rPr>
                <w:rFonts w:hint="eastAsia" w:ascii="宋体" w:hAnsi="宋体" w:eastAsia="宋体" w:cs="宋体"/>
                <w:b/>
                <w:bCs/>
                <w:i w:val="0"/>
                <w:iCs w:val="0"/>
                <w:snapToGrid w:val="0"/>
                <w:color w:val="000000"/>
                <w:kern w:val="0"/>
                <w:sz w:val="18"/>
                <w:szCs w:val="18"/>
                <w:u w:val="none"/>
                <w:lang w:val="en-US" w:eastAsia="zh-CN" w:bidi="ar"/>
              </w:rPr>
              <w:t>（㎡）</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1E855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snapToGrid w:val="0"/>
                <w:color w:val="000000"/>
                <w:kern w:val="0"/>
                <w:sz w:val="18"/>
                <w:szCs w:val="18"/>
                <w:u w:val="none"/>
                <w:lang w:val="en-US" w:eastAsia="zh-CN" w:bidi="ar"/>
              </w:rPr>
              <w:br w:type="textWrapping"/>
            </w:r>
            <w:r>
              <w:rPr>
                <w:rFonts w:hint="eastAsia" w:ascii="宋体" w:hAnsi="宋体" w:eastAsia="宋体" w:cs="宋体"/>
                <w:b/>
                <w:bCs/>
                <w:i w:val="0"/>
                <w:iCs w:val="0"/>
                <w:snapToGrid w:val="0"/>
                <w:color w:val="000000"/>
                <w:kern w:val="0"/>
                <w:sz w:val="18"/>
                <w:szCs w:val="18"/>
                <w:u w:val="none"/>
                <w:lang w:val="en-US" w:eastAsia="zh-CN" w:bidi="ar"/>
              </w:rPr>
              <w:t>实际规模</w:t>
            </w:r>
            <w:r>
              <w:rPr>
                <w:rFonts w:hint="eastAsia" w:ascii="宋体" w:hAnsi="宋体" w:eastAsia="宋体" w:cs="宋体"/>
                <w:b/>
                <w:bCs/>
                <w:i w:val="0"/>
                <w:iCs w:val="0"/>
                <w:snapToGrid w:val="0"/>
                <w:color w:val="000000"/>
                <w:kern w:val="0"/>
                <w:sz w:val="18"/>
                <w:szCs w:val="18"/>
                <w:u w:val="none"/>
                <w:lang w:val="en-US" w:eastAsia="zh-CN" w:bidi="ar"/>
              </w:rPr>
              <w:br w:type="textWrapping"/>
            </w:r>
            <w:r>
              <w:rPr>
                <w:rFonts w:hint="eastAsia" w:ascii="宋体" w:hAnsi="宋体" w:eastAsia="宋体" w:cs="宋体"/>
                <w:b/>
                <w:bCs/>
                <w:i w:val="0"/>
                <w:iCs w:val="0"/>
                <w:snapToGrid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00FBA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snapToGrid w:val="0"/>
                <w:color w:val="000000"/>
                <w:kern w:val="0"/>
                <w:sz w:val="18"/>
                <w:szCs w:val="18"/>
                <w:u w:val="none"/>
                <w:lang w:val="en-US" w:eastAsia="zh-CN" w:bidi="ar"/>
              </w:rPr>
              <w:t>规模控制率</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24F02">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snapToGrid w:val="0"/>
                <w:color w:val="000000"/>
                <w:kern w:val="0"/>
                <w:sz w:val="18"/>
                <w:szCs w:val="18"/>
                <w:u w:val="none"/>
                <w:lang w:val="en-US" w:eastAsia="zh-CN" w:bidi="ar"/>
              </w:rPr>
              <w:t>预算投资</w:t>
            </w:r>
            <w:r>
              <w:rPr>
                <w:rFonts w:hint="eastAsia" w:ascii="宋体" w:hAnsi="宋体" w:eastAsia="宋体" w:cs="宋体"/>
                <w:b/>
                <w:bCs/>
                <w:i w:val="0"/>
                <w:iCs w:val="0"/>
                <w:snapToGrid w:val="0"/>
                <w:color w:val="000000"/>
                <w:kern w:val="0"/>
                <w:sz w:val="18"/>
                <w:szCs w:val="18"/>
                <w:u w:val="none"/>
                <w:lang w:val="en-US" w:eastAsia="zh-CN" w:bidi="ar"/>
              </w:rPr>
              <w:br w:type="textWrapping"/>
            </w:r>
            <w:r>
              <w:rPr>
                <w:rFonts w:hint="eastAsia" w:ascii="宋体" w:hAnsi="宋体" w:eastAsia="宋体" w:cs="宋体"/>
                <w:b/>
                <w:bCs/>
                <w:i w:val="0"/>
                <w:iCs w:val="0"/>
                <w:snapToGrid w:val="0"/>
                <w:color w:val="000000"/>
                <w:kern w:val="0"/>
                <w:sz w:val="18"/>
                <w:szCs w:val="18"/>
                <w:u w:val="none"/>
                <w:lang w:val="en-US" w:eastAsia="zh-CN" w:bidi="ar"/>
              </w:rPr>
              <w:t>（万元）</w:t>
            </w: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BD8C06">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snapToGrid w:val="0"/>
                <w:color w:val="000000"/>
                <w:kern w:val="0"/>
                <w:sz w:val="18"/>
                <w:szCs w:val="18"/>
                <w:u w:val="none"/>
                <w:lang w:val="en-US" w:eastAsia="zh-CN" w:bidi="ar"/>
              </w:rPr>
              <w:t>实际投资</w:t>
            </w:r>
            <w:r>
              <w:rPr>
                <w:rFonts w:hint="eastAsia" w:ascii="宋体" w:hAnsi="宋体" w:eastAsia="宋体" w:cs="宋体"/>
                <w:b/>
                <w:bCs/>
                <w:i w:val="0"/>
                <w:iCs w:val="0"/>
                <w:snapToGrid w:val="0"/>
                <w:color w:val="000000"/>
                <w:kern w:val="0"/>
                <w:sz w:val="18"/>
                <w:szCs w:val="18"/>
                <w:u w:val="none"/>
                <w:lang w:val="en-US" w:eastAsia="zh-CN" w:bidi="ar"/>
              </w:rPr>
              <w:br w:type="textWrapping"/>
            </w:r>
            <w:r>
              <w:rPr>
                <w:rFonts w:hint="eastAsia" w:ascii="宋体" w:hAnsi="宋体" w:eastAsia="宋体" w:cs="宋体"/>
                <w:b/>
                <w:bCs/>
                <w:i w:val="0"/>
                <w:iCs w:val="0"/>
                <w:snapToGrid w:val="0"/>
                <w:color w:val="000000"/>
                <w:kern w:val="0"/>
                <w:sz w:val="18"/>
                <w:szCs w:val="18"/>
                <w:u w:val="none"/>
                <w:lang w:val="en-US" w:eastAsia="zh-CN" w:bidi="ar"/>
              </w:rPr>
              <w:t>（万元）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0B4A88">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snapToGrid w:val="0"/>
                <w:color w:val="000000"/>
                <w:kern w:val="0"/>
                <w:sz w:val="18"/>
                <w:szCs w:val="18"/>
                <w:u w:val="none"/>
                <w:lang w:val="en-US" w:eastAsia="zh-CN" w:bidi="ar"/>
              </w:rPr>
              <w:t>投资概算控制率</w:t>
            </w:r>
          </w:p>
        </w:tc>
      </w:tr>
      <w:tr w14:paraId="604660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6" w:hRule="atLeast"/>
        </w:trPr>
        <w:tc>
          <w:tcPr>
            <w:tcW w:w="29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6FB633">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3C7F16">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8814A5">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65E790">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9D38E7">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2468E2">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05E6AF">
            <w:pPr>
              <w:jc w:val="center"/>
              <w:rPr>
                <w:rFonts w:hint="eastAsia" w:ascii="宋体" w:hAnsi="宋体" w:eastAsia="宋体" w:cs="宋体"/>
                <w:i w:val="0"/>
                <w:iCs w:val="0"/>
                <w:color w:val="000000"/>
                <w:sz w:val="18"/>
                <w:szCs w:val="18"/>
                <w:u w:val="none"/>
              </w:rPr>
            </w:pPr>
          </w:p>
        </w:tc>
      </w:tr>
      <w:tr w14:paraId="36D729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6"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A9E6A8">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snapToGrid w:val="0"/>
                <w:color w:val="000000"/>
                <w:kern w:val="0"/>
                <w:sz w:val="18"/>
                <w:szCs w:val="18"/>
                <w:u w:val="none"/>
                <w:lang w:val="en-US" w:eastAsia="zh-CN" w:bidi="ar"/>
              </w:rPr>
              <w:t>厉行节约保障措施</w:t>
            </w:r>
          </w:p>
        </w:tc>
        <w:tc>
          <w:tcPr>
            <w:tcW w:w="636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EAAA2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1、加强单位对厉行节俭的督促检查，定期公布各项费用支出情况，对浪费现象严重的及时予以通报批评;2、认真落实上级提出的有关费用实行零增长的要求，严格预算支出管理，降低行政运行成本;3、狠抓各项制度和措施的贯彻落实，对违反规定的，要依据党纪政纪和有关法律法规，严肃追究责任。</w:t>
            </w:r>
          </w:p>
        </w:tc>
      </w:tr>
    </w:tbl>
    <w:p w14:paraId="52DC7531">
      <w:pPr>
        <w:rPr>
          <w:rFonts w:hint="eastAsia"/>
          <w:lang w:val="en-US" w:eastAsia="zh-CN"/>
        </w:rPr>
      </w:pPr>
    </w:p>
    <w:p w14:paraId="0E7EB15D">
      <w:pPr>
        <w:rPr>
          <w:rFonts w:hint="eastAsia"/>
          <w:lang w:val="en-US" w:eastAsia="zh-CN"/>
        </w:rPr>
      </w:pPr>
    </w:p>
    <w:p w14:paraId="00D90A0D">
      <w:pPr>
        <w:pStyle w:val="2"/>
        <w:rPr>
          <w:rFonts w:hint="eastAsia"/>
          <w:lang w:val="en-US" w:eastAsia="zh-CN"/>
        </w:rPr>
        <w:sectPr>
          <w:footerReference r:id="rId6" w:type="default"/>
          <w:pgSz w:w="11560" w:h="16490"/>
          <w:pgMar w:top="1401" w:right="1092" w:bottom="1687" w:left="1429" w:header="0" w:footer="1298" w:gutter="0"/>
          <w:cols w:space="720" w:num="1"/>
        </w:sectPr>
      </w:pPr>
    </w:p>
    <w:p w14:paraId="22D7CEF7">
      <w:pPr>
        <w:rPr>
          <w:rFonts w:hint="eastAsia"/>
          <w:lang w:val="en-US" w:eastAsia="zh-CN"/>
        </w:rPr>
      </w:pPr>
    </w:p>
    <w:p w14:paraId="27BC9732">
      <w:pPr>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附表2</w:t>
      </w:r>
    </w:p>
    <w:p w14:paraId="2B26EFA1">
      <w:pPr>
        <w:pStyle w:val="2"/>
        <w:rPr>
          <w:rFonts w:hint="default"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自评表</w:t>
      </w:r>
    </w:p>
    <w:tbl>
      <w:tblPr>
        <w:tblStyle w:val="7"/>
        <w:tblW w:w="9732"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63"/>
        <w:gridCol w:w="571"/>
        <w:gridCol w:w="958"/>
        <w:gridCol w:w="1557"/>
        <w:gridCol w:w="946"/>
        <w:gridCol w:w="1028"/>
        <w:gridCol w:w="1083"/>
        <w:gridCol w:w="571"/>
        <w:gridCol w:w="562"/>
        <w:gridCol w:w="1103"/>
        <w:gridCol w:w="790"/>
      </w:tblGrid>
      <w:tr w14:paraId="42ECD0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209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26DEA0">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snapToGrid w:val="0"/>
                <w:color w:val="000000"/>
                <w:kern w:val="0"/>
                <w:sz w:val="16"/>
                <w:szCs w:val="16"/>
                <w:u w:val="none"/>
                <w:lang w:val="en-US" w:eastAsia="zh-CN" w:bidi="ar"/>
              </w:rPr>
              <w:t>预算部门名称</w:t>
            </w:r>
          </w:p>
        </w:tc>
        <w:tc>
          <w:tcPr>
            <w:tcW w:w="7640" w:type="dxa"/>
            <w:gridSpan w:val="8"/>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73F8B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安化县柘溪镇卫生院</w:t>
            </w:r>
          </w:p>
        </w:tc>
      </w:tr>
      <w:tr w14:paraId="559598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2092"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8A850CE">
            <w:pPr>
              <w:keepNext w:val="0"/>
              <w:keepLines w:val="0"/>
              <w:widowControl/>
              <w:suppressLineNumbers w:val="0"/>
              <w:jc w:val="center"/>
              <w:textAlignment w:val="center"/>
              <w:rPr>
                <w:rFonts w:ascii="Microsoft YaHei UI" w:hAnsi="Microsoft YaHei UI" w:eastAsia="Microsoft YaHei UI" w:cs="Microsoft YaHei UI"/>
                <w:i w:val="0"/>
                <w:iCs w:val="0"/>
                <w:color w:val="000000"/>
                <w:sz w:val="16"/>
                <w:szCs w:val="16"/>
                <w:u w:val="none"/>
              </w:rPr>
            </w:pPr>
            <w:r>
              <w:rPr>
                <w:rFonts w:hint="eastAsia" w:ascii="Microsoft YaHei UI" w:hAnsi="Microsoft YaHei UI" w:eastAsia="Microsoft YaHei UI" w:cs="Microsoft YaHei UI"/>
                <w:i w:val="0"/>
                <w:iCs w:val="0"/>
                <w:snapToGrid w:val="0"/>
                <w:color w:val="000000"/>
                <w:kern w:val="0"/>
                <w:sz w:val="16"/>
                <w:szCs w:val="16"/>
                <w:u w:val="none"/>
                <w:lang w:val="en-US" w:eastAsia="zh-CN" w:bidi="ar"/>
              </w:rPr>
              <w:t>年度预算申请</w:t>
            </w:r>
            <w:r>
              <w:rPr>
                <w:rFonts w:hint="eastAsia" w:ascii="Microsoft YaHei UI" w:hAnsi="Microsoft YaHei UI" w:eastAsia="Microsoft YaHei UI" w:cs="Microsoft YaHei UI"/>
                <w:i w:val="0"/>
                <w:iCs w:val="0"/>
                <w:snapToGrid w:val="0"/>
                <w:color w:val="000000"/>
                <w:kern w:val="0"/>
                <w:sz w:val="16"/>
                <w:szCs w:val="16"/>
                <w:u w:val="none"/>
                <w:lang w:val="en-US" w:eastAsia="zh-CN" w:bidi="ar"/>
              </w:rPr>
              <w:br w:type="textWrapping"/>
            </w:r>
            <w:r>
              <w:rPr>
                <w:rFonts w:hint="eastAsia" w:ascii="Microsoft YaHei UI" w:hAnsi="Microsoft YaHei UI" w:eastAsia="Microsoft YaHei UI" w:cs="Microsoft YaHei UI"/>
                <w:i w:val="0"/>
                <w:iCs w:val="0"/>
                <w:snapToGrid w:val="0"/>
                <w:color w:val="000000"/>
                <w:kern w:val="0"/>
                <w:sz w:val="16"/>
                <w:szCs w:val="16"/>
                <w:u w:val="none"/>
                <w:lang w:val="en-US" w:eastAsia="zh-CN" w:bidi="ar"/>
              </w:rPr>
              <w:t>(万元)</w:t>
            </w:r>
          </w:p>
        </w:tc>
        <w:tc>
          <w:tcPr>
            <w:tcW w:w="1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E48737">
            <w:pPr>
              <w:jc w:val="center"/>
              <w:rPr>
                <w:rFonts w:hint="eastAsia" w:ascii="宋体" w:hAnsi="宋体" w:eastAsia="宋体" w:cs="宋体"/>
                <w:i w:val="0"/>
                <w:iCs w:val="0"/>
                <w:color w:val="000000"/>
                <w:sz w:val="16"/>
                <w:szCs w:val="16"/>
                <w:u w:val="none"/>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CE1E20">
            <w:pPr>
              <w:keepNext w:val="0"/>
              <w:keepLines w:val="0"/>
              <w:widowControl/>
              <w:suppressLineNumbers w:val="0"/>
              <w:jc w:val="center"/>
              <w:textAlignment w:val="center"/>
              <w:rPr>
                <w:rFonts w:ascii="仿宋_GB2312" w:hAnsi="宋体" w:eastAsia="仿宋_GB2312" w:cs="仿宋_GB2312"/>
                <w:b/>
                <w:bCs/>
                <w:i w:val="0"/>
                <w:iCs w:val="0"/>
                <w:color w:val="000000"/>
                <w:sz w:val="16"/>
                <w:szCs w:val="16"/>
                <w:u w:val="none"/>
              </w:rPr>
            </w:pPr>
            <w:r>
              <w:rPr>
                <w:rFonts w:hint="default" w:ascii="仿宋_GB2312" w:hAnsi="宋体" w:eastAsia="仿宋_GB2312" w:cs="仿宋_GB2312"/>
                <w:b/>
                <w:bCs/>
                <w:i w:val="0"/>
                <w:iCs w:val="0"/>
                <w:snapToGrid w:val="0"/>
                <w:color w:val="000000"/>
                <w:kern w:val="0"/>
                <w:sz w:val="16"/>
                <w:szCs w:val="16"/>
                <w:u w:val="none"/>
                <w:lang w:val="en-US" w:eastAsia="zh-CN" w:bidi="ar"/>
              </w:rPr>
              <w:t>年初预算数</w:t>
            </w:r>
            <w:r>
              <w:rPr>
                <w:rFonts w:hint="default" w:ascii="仿宋_GB2312" w:hAnsi="宋体" w:eastAsia="仿宋_GB2312" w:cs="仿宋_GB2312"/>
                <w:b/>
                <w:bCs/>
                <w:i w:val="0"/>
                <w:iCs w:val="0"/>
                <w:snapToGrid w:val="0"/>
                <w:color w:val="000000"/>
                <w:kern w:val="0"/>
                <w:sz w:val="16"/>
                <w:szCs w:val="16"/>
                <w:u w:val="none"/>
                <w:lang w:val="en-US" w:eastAsia="zh-CN" w:bidi="ar"/>
              </w:rPr>
              <w:br w:type="textWrapping"/>
            </w:r>
            <w:r>
              <w:rPr>
                <w:rFonts w:hint="default" w:ascii="仿宋_GB2312" w:hAnsi="宋体" w:eastAsia="仿宋_GB2312" w:cs="仿宋_GB2312"/>
                <w:b/>
                <w:bCs/>
                <w:i w:val="0"/>
                <w:iCs w:val="0"/>
                <w:snapToGrid w:val="0"/>
                <w:color w:val="000000"/>
                <w:kern w:val="0"/>
                <w:sz w:val="16"/>
                <w:szCs w:val="16"/>
                <w:u w:val="none"/>
                <w:lang w:val="en-US" w:eastAsia="zh-CN" w:bidi="ar"/>
              </w:rPr>
              <w:t>(万元)</w:t>
            </w:r>
          </w:p>
        </w:tc>
        <w:tc>
          <w:tcPr>
            <w:tcW w:w="1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841B5B">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snapToGrid w:val="0"/>
                <w:color w:val="000000"/>
                <w:kern w:val="0"/>
                <w:sz w:val="16"/>
                <w:szCs w:val="16"/>
                <w:u w:val="none"/>
                <w:lang w:val="en-US" w:eastAsia="zh-CN" w:bidi="ar"/>
              </w:rPr>
              <w:t>全年预算数</w:t>
            </w:r>
            <w:r>
              <w:rPr>
                <w:rFonts w:hint="eastAsia" w:ascii="宋体" w:hAnsi="宋体" w:eastAsia="宋体" w:cs="宋体"/>
                <w:b/>
                <w:bCs/>
                <w:i w:val="0"/>
                <w:iCs w:val="0"/>
                <w:snapToGrid w:val="0"/>
                <w:color w:val="000000"/>
                <w:kern w:val="0"/>
                <w:sz w:val="16"/>
                <w:szCs w:val="16"/>
                <w:u w:val="none"/>
                <w:lang w:val="en-US" w:eastAsia="zh-CN" w:bidi="ar"/>
              </w:rPr>
              <w:br w:type="textWrapping"/>
            </w:r>
            <w:r>
              <w:rPr>
                <w:rFonts w:hint="eastAsia" w:ascii="宋体" w:hAnsi="宋体" w:eastAsia="宋体" w:cs="宋体"/>
                <w:b/>
                <w:bCs/>
                <w:i w:val="0"/>
                <w:iCs w:val="0"/>
                <w:snapToGrid w:val="0"/>
                <w:color w:val="000000"/>
                <w:kern w:val="0"/>
                <w:sz w:val="16"/>
                <w:szCs w:val="16"/>
                <w:u w:val="none"/>
                <w:lang w:val="en-US" w:eastAsia="zh-CN" w:bidi="ar"/>
              </w:rPr>
              <w:t>（万元）</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1F50CF">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snapToGrid w:val="0"/>
                <w:color w:val="000000"/>
                <w:kern w:val="0"/>
                <w:sz w:val="16"/>
                <w:szCs w:val="16"/>
                <w:u w:val="none"/>
                <w:lang w:val="en-US" w:eastAsia="zh-CN" w:bidi="ar"/>
              </w:rPr>
              <w:t>全年执行数</w:t>
            </w:r>
            <w:r>
              <w:rPr>
                <w:rFonts w:hint="eastAsia" w:ascii="宋体" w:hAnsi="宋体" w:eastAsia="宋体" w:cs="宋体"/>
                <w:b/>
                <w:bCs/>
                <w:i w:val="0"/>
                <w:iCs w:val="0"/>
                <w:snapToGrid w:val="0"/>
                <w:color w:val="000000"/>
                <w:kern w:val="0"/>
                <w:sz w:val="16"/>
                <w:szCs w:val="16"/>
                <w:u w:val="none"/>
                <w:lang w:val="en-US" w:eastAsia="zh-CN" w:bidi="ar"/>
              </w:rPr>
              <w:br w:type="textWrapping"/>
            </w:r>
            <w:r>
              <w:rPr>
                <w:rFonts w:hint="eastAsia" w:ascii="宋体" w:hAnsi="宋体" w:eastAsia="宋体" w:cs="宋体"/>
                <w:b/>
                <w:bCs/>
                <w:i w:val="0"/>
                <w:iCs w:val="0"/>
                <w:snapToGrid w:val="0"/>
                <w:color w:val="000000"/>
                <w:kern w:val="0"/>
                <w:sz w:val="16"/>
                <w:szCs w:val="16"/>
                <w:u w:val="none"/>
                <w:lang w:val="en-US" w:eastAsia="zh-CN" w:bidi="ar"/>
              </w:rPr>
              <w:t>（万元）</w:t>
            </w:r>
          </w:p>
        </w:tc>
        <w:tc>
          <w:tcPr>
            <w:tcW w:w="11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0D58BD">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snapToGrid w:val="0"/>
                <w:color w:val="000000"/>
                <w:kern w:val="0"/>
                <w:sz w:val="16"/>
                <w:szCs w:val="16"/>
                <w:u w:val="none"/>
                <w:lang w:val="en-US" w:eastAsia="zh-CN" w:bidi="ar"/>
              </w:rPr>
              <w:t>分值</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384A1">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snapToGrid w:val="0"/>
                <w:color w:val="000000"/>
                <w:kern w:val="0"/>
                <w:sz w:val="16"/>
                <w:szCs w:val="16"/>
                <w:u w:val="none"/>
                <w:lang w:val="en-US" w:eastAsia="zh-CN" w:bidi="ar"/>
              </w:rPr>
              <w:t>执行率</w:t>
            </w:r>
          </w:p>
        </w:tc>
      </w:tr>
      <w:tr w14:paraId="6E582B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209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01AA9B">
            <w:pPr>
              <w:jc w:val="center"/>
              <w:rPr>
                <w:rFonts w:hint="eastAsia" w:ascii="Microsoft YaHei UI" w:hAnsi="Microsoft YaHei UI" w:eastAsia="Microsoft YaHei UI" w:cs="Microsoft YaHei UI"/>
                <w:i w:val="0"/>
                <w:iCs w:val="0"/>
                <w:color w:val="000000"/>
                <w:sz w:val="16"/>
                <w:szCs w:val="16"/>
                <w:u w:val="none"/>
              </w:rPr>
            </w:pPr>
          </w:p>
        </w:tc>
        <w:tc>
          <w:tcPr>
            <w:tcW w:w="1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D3EDA9">
            <w:pPr>
              <w:keepNext w:val="0"/>
              <w:keepLines w:val="0"/>
              <w:widowControl/>
              <w:suppressLineNumbers w:val="0"/>
              <w:jc w:val="center"/>
              <w:textAlignment w:val="center"/>
              <w:rPr>
                <w:rFonts w:hint="default" w:ascii="仿宋_GB2312" w:hAnsi="宋体" w:eastAsia="仿宋_GB2312" w:cs="仿宋_GB2312"/>
                <w:b/>
                <w:bCs/>
                <w:i w:val="0"/>
                <w:iCs w:val="0"/>
                <w:color w:val="000000"/>
                <w:sz w:val="16"/>
                <w:szCs w:val="16"/>
                <w:u w:val="none"/>
              </w:rPr>
            </w:pPr>
            <w:r>
              <w:rPr>
                <w:rFonts w:hint="default" w:ascii="仿宋_GB2312" w:hAnsi="宋体" w:eastAsia="仿宋_GB2312" w:cs="仿宋_GB2312"/>
                <w:b/>
                <w:bCs/>
                <w:i w:val="0"/>
                <w:iCs w:val="0"/>
                <w:snapToGrid w:val="0"/>
                <w:color w:val="000000"/>
                <w:kern w:val="0"/>
                <w:sz w:val="16"/>
                <w:szCs w:val="16"/>
                <w:u w:val="none"/>
                <w:lang w:val="en-US" w:eastAsia="zh-CN" w:bidi="ar"/>
              </w:rPr>
              <w:t>年度资金总额：</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818B85">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snapToGrid w:val="0"/>
                <w:color w:val="000000"/>
                <w:kern w:val="0"/>
                <w:sz w:val="16"/>
                <w:szCs w:val="16"/>
                <w:u w:val="none"/>
                <w:lang w:val="en-US" w:eastAsia="zh-CN" w:bidi="ar"/>
              </w:rPr>
              <w:t>29.22</w:t>
            </w:r>
          </w:p>
        </w:tc>
        <w:tc>
          <w:tcPr>
            <w:tcW w:w="1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A31020">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snapToGrid w:val="0"/>
                <w:color w:val="000000"/>
                <w:kern w:val="0"/>
                <w:sz w:val="16"/>
                <w:szCs w:val="16"/>
                <w:u w:val="none"/>
                <w:lang w:val="en-US" w:eastAsia="zh-CN" w:bidi="ar"/>
              </w:rPr>
              <w:t>381.11</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675DBE3">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snapToGrid w:val="0"/>
                <w:color w:val="000000"/>
                <w:kern w:val="0"/>
                <w:sz w:val="16"/>
                <w:szCs w:val="16"/>
                <w:u w:val="none"/>
                <w:lang w:val="en-US" w:eastAsia="zh-CN" w:bidi="ar"/>
              </w:rPr>
              <w:t>381.11</w:t>
            </w:r>
          </w:p>
        </w:tc>
        <w:tc>
          <w:tcPr>
            <w:tcW w:w="11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274E64">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snapToGrid w:val="0"/>
                <w:color w:val="000000"/>
                <w:kern w:val="0"/>
                <w:sz w:val="16"/>
                <w:szCs w:val="16"/>
                <w:u w:val="none"/>
                <w:lang w:val="en-US" w:eastAsia="zh-CN" w:bidi="ar"/>
              </w:rPr>
              <w:t>10</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1AE387">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snapToGrid w:val="0"/>
                <w:color w:val="000000"/>
                <w:kern w:val="0"/>
                <w:sz w:val="16"/>
                <w:szCs w:val="16"/>
                <w:u w:val="none"/>
                <w:lang w:val="en-US" w:eastAsia="zh-CN" w:bidi="ar"/>
              </w:rPr>
              <w:t>100.00%</w:t>
            </w:r>
          </w:p>
        </w:tc>
      </w:tr>
      <w:tr w14:paraId="5C7EE0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4" w:hRule="atLeast"/>
        </w:trPr>
        <w:tc>
          <w:tcPr>
            <w:tcW w:w="209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911DB6">
            <w:pPr>
              <w:jc w:val="center"/>
              <w:rPr>
                <w:rFonts w:hint="eastAsia" w:ascii="Microsoft YaHei UI" w:hAnsi="Microsoft YaHei UI" w:eastAsia="Microsoft YaHei UI" w:cs="Microsoft YaHei UI"/>
                <w:i w:val="0"/>
                <w:iCs w:val="0"/>
                <w:color w:val="000000"/>
                <w:sz w:val="16"/>
                <w:szCs w:val="16"/>
                <w:u w:val="none"/>
              </w:rPr>
            </w:pPr>
          </w:p>
        </w:tc>
        <w:tc>
          <w:tcPr>
            <w:tcW w:w="574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284ED43F">
            <w:pPr>
              <w:keepNext w:val="0"/>
              <w:keepLines w:val="0"/>
              <w:widowControl/>
              <w:suppressLineNumbers w:val="0"/>
              <w:jc w:val="left"/>
              <w:textAlignment w:val="center"/>
              <w:rPr>
                <w:rFonts w:hint="default" w:ascii="仿宋_GB2312" w:hAnsi="宋体" w:eastAsia="仿宋_GB2312" w:cs="仿宋_GB2312"/>
                <w:b/>
                <w:bCs/>
                <w:i w:val="0"/>
                <w:iCs w:val="0"/>
                <w:color w:val="000000"/>
                <w:sz w:val="16"/>
                <w:szCs w:val="16"/>
                <w:u w:val="none"/>
              </w:rPr>
            </w:pPr>
            <w:r>
              <w:rPr>
                <w:rFonts w:hint="default" w:ascii="仿宋_GB2312" w:hAnsi="宋体" w:eastAsia="仿宋_GB2312" w:cs="仿宋_GB2312"/>
                <w:b/>
                <w:bCs/>
                <w:i w:val="0"/>
                <w:iCs w:val="0"/>
                <w:snapToGrid w:val="0"/>
                <w:color w:val="000000"/>
                <w:kern w:val="0"/>
                <w:sz w:val="16"/>
                <w:szCs w:val="16"/>
                <w:u w:val="none"/>
                <w:lang w:val="en-US" w:eastAsia="zh-CN" w:bidi="ar"/>
              </w:rPr>
              <w:t>按收入性质分：</w:t>
            </w:r>
          </w:p>
        </w:tc>
        <w:tc>
          <w:tcPr>
            <w:tcW w:w="18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3202B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按支出性质分：</w:t>
            </w:r>
          </w:p>
        </w:tc>
      </w:tr>
      <w:tr w14:paraId="117AEF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5" w:hRule="atLeast"/>
        </w:trPr>
        <w:tc>
          <w:tcPr>
            <w:tcW w:w="209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1C7DB3">
            <w:pPr>
              <w:jc w:val="center"/>
              <w:rPr>
                <w:rFonts w:hint="eastAsia" w:ascii="Microsoft YaHei UI" w:hAnsi="Microsoft YaHei UI" w:eastAsia="Microsoft YaHei UI" w:cs="Microsoft YaHei UI"/>
                <w:i w:val="0"/>
                <w:iCs w:val="0"/>
                <w:color w:val="000000"/>
                <w:sz w:val="16"/>
                <w:szCs w:val="16"/>
                <w:u w:val="none"/>
              </w:rPr>
            </w:pPr>
          </w:p>
        </w:tc>
        <w:tc>
          <w:tcPr>
            <w:tcW w:w="1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03FD9D">
            <w:pPr>
              <w:keepNext w:val="0"/>
              <w:keepLines w:val="0"/>
              <w:widowControl/>
              <w:suppressLineNumbers w:val="0"/>
              <w:jc w:val="center"/>
              <w:textAlignment w:val="center"/>
              <w:rPr>
                <w:rFonts w:hint="default" w:ascii="仿宋_GB2312" w:hAnsi="宋体" w:eastAsia="仿宋_GB2312" w:cs="仿宋_GB2312"/>
                <w:b/>
                <w:bCs/>
                <w:i w:val="0"/>
                <w:iCs w:val="0"/>
                <w:color w:val="000000"/>
                <w:sz w:val="16"/>
                <w:szCs w:val="16"/>
                <w:u w:val="none"/>
              </w:rPr>
            </w:pPr>
            <w:r>
              <w:rPr>
                <w:rFonts w:hint="default" w:ascii="仿宋_GB2312" w:hAnsi="宋体" w:eastAsia="仿宋_GB2312" w:cs="仿宋_GB2312"/>
                <w:b/>
                <w:bCs/>
                <w:i w:val="0"/>
                <w:iCs w:val="0"/>
                <w:snapToGrid w:val="0"/>
                <w:color w:val="000000"/>
                <w:kern w:val="0"/>
                <w:sz w:val="16"/>
                <w:szCs w:val="16"/>
                <w:u w:val="none"/>
                <w:lang w:val="en-US" w:eastAsia="zh-CN" w:bidi="ar"/>
              </w:rPr>
              <w:t>一般公共预算：</w:t>
            </w:r>
          </w:p>
        </w:tc>
        <w:tc>
          <w:tcPr>
            <w:tcW w:w="419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8EFF6FA">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snapToGrid w:val="0"/>
                <w:color w:val="000000"/>
                <w:kern w:val="0"/>
                <w:sz w:val="16"/>
                <w:szCs w:val="16"/>
                <w:u w:val="none"/>
                <w:lang w:val="en-US" w:eastAsia="zh-CN" w:bidi="ar"/>
              </w:rPr>
              <w:t>258.13</w:t>
            </w:r>
          </w:p>
        </w:tc>
        <w:tc>
          <w:tcPr>
            <w:tcW w:w="110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0F621CC">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snapToGrid w:val="0"/>
                <w:color w:val="000000"/>
                <w:kern w:val="0"/>
                <w:sz w:val="16"/>
                <w:szCs w:val="16"/>
                <w:u w:val="none"/>
                <w:lang w:val="en-US" w:eastAsia="zh-CN" w:bidi="ar"/>
              </w:rPr>
              <w:t>其中:基本支出：</w:t>
            </w:r>
          </w:p>
        </w:tc>
        <w:tc>
          <w:tcPr>
            <w:tcW w:w="7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CF7B6CC">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snapToGrid w:val="0"/>
                <w:color w:val="000000"/>
                <w:kern w:val="0"/>
                <w:sz w:val="16"/>
                <w:szCs w:val="16"/>
                <w:u w:val="none"/>
                <w:lang w:val="en-US" w:eastAsia="zh-CN" w:bidi="ar"/>
              </w:rPr>
              <w:t>381.11</w:t>
            </w:r>
          </w:p>
        </w:tc>
      </w:tr>
      <w:tr w14:paraId="3C0477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trPr>
        <w:tc>
          <w:tcPr>
            <w:tcW w:w="209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1F60C6">
            <w:pPr>
              <w:jc w:val="center"/>
              <w:rPr>
                <w:rFonts w:hint="eastAsia" w:ascii="Microsoft YaHei UI" w:hAnsi="Microsoft YaHei UI" w:eastAsia="Microsoft YaHei UI" w:cs="Microsoft YaHei UI"/>
                <w:i w:val="0"/>
                <w:iCs w:val="0"/>
                <w:color w:val="000000"/>
                <w:sz w:val="16"/>
                <w:szCs w:val="16"/>
                <w:u w:val="none"/>
              </w:rPr>
            </w:pPr>
          </w:p>
        </w:tc>
        <w:tc>
          <w:tcPr>
            <w:tcW w:w="1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19C08">
            <w:pPr>
              <w:keepNext w:val="0"/>
              <w:keepLines w:val="0"/>
              <w:widowControl/>
              <w:suppressLineNumbers w:val="0"/>
              <w:jc w:val="center"/>
              <w:textAlignment w:val="center"/>
              <w:rPr>
                <w:rFonts w:hint="default" w:ascii="仿宋_GB2312" w:hAnsi="宋体" w:eastAsia="仿宋_GB2312" w:cs="仿宋_GB2312"/>
                <w:b/>
                <w:bCs/>
                <w:i w:val="0"/>
                <w:iCs w:val="0"/>
                <w:color w:val="000000"/>
                <w:sz w:val="16"/>
                <w:szCs w:val="16"/>
                <w:u w:val="none"/>
              </w:rPr>
            </w:pPr>
            <w:r>
              <w:rPr>
                <w:rFonts w:hint="default" w:ascii="仿宋_GB2312" w:hAnsi="宋体" w:eastAsia="仿宋_GB2312" w:cs="仿宋_GB2312"/>
                <w:b/>
                <w:bCs/>
                <w:i w:val="0"/>
                <w:iCs w:val="0"/>
                <w:snapToGrid w:val="0"/>
                <w:color w:val="000000"/>
                <w:kern w:val="0"/>
                <w:sz w:val="16"/>
                <w:szCs w:val="16"/>
                <w:u w:val="none"/>
                <w:lang w:val="en-US" w:eastAsia="zh-CN" w:bidi="ar"/>
              </w:rPr>
              <w:t>政府性基金拨款：</w:t>
            </w:r>
          </w:p>
        </w:tc>
        <w:tc>
          <w:tcPr>
            <w:tcW w:w="419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AB2E9D9">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snapToGrid w:val="0"/>
                <w:color w:val="000000"/>
                <w:kern w:val="0"/>
                <w:sz w:val="16"/>
                <w:szCs w:val="16"/>
                <w:u w:val="none"/>
                <w:lang w:val="en-US" w:eastAsia="zh-CN" w:bidi="ar"/>
              </w:rPr>
              <w:t>0.00</w:t>
            </w:r>
          </w:p>
        </w:tc>
        <w:tc>
          <w:tcPr>
            <w:tcW w:w="11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189F28">
            <w:pPr>
              <w:jc w:val="center"/>
              <w:rPr>
                <w:rFonts w:hint="eastAsia" w:ascii="宋体" w:hAnsi="宋体" w:eastAsia="宋体" w:cs="宋体"/>
                <w:b/>
                <w:bCs/>
                <w:i w:val="0"/>
                <w:iCs w:val="0"/>
                <w:color w:val="000000"/>
                <w:sz w:val="16"/>
                <w:szCs w:val="16"/>
                <w:u w:val="none"/>
              </w:rPr>
            </w:pPr>
          </w:p>
        </w:tc>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22A286">
            <w:pPr>
              <w:jc w:val="center"/>
              <w:rPr>
                <w:rFonts w:hint="default" w:ascii="Times New Roman" w:hAnsi="Times New Roman" w:eastAsia="宋体" w:cs="Times New Roman"/>
                <w:i w:val="0"/>
                <w:iCs w:val="0"/>
                <w:color w:val="000000"/>
                <w:sz w:val="16"/>
                <w:szCs w:val="16"/>
                <w:u w:val="none"/>
              </w:rPr>
            </w:pPr>
          </w:p>
        </w:tc>
      </w:tr>
      <w:tr w14:paraId="7691EA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2" w:hRule="atLeast"/>
        </w:trPr>
        <w:tc>
          <w:tcPr>
            <w:tcW w:w="209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1188D4">
            <w:pPr>
              <w:jc w:val="center"/>
              <w:rPr>
                <w:rFonts w:hint="eastAsia" w:ascii="Microsoft YaHei UI" w:hAnsi="Microsoft YaHei UI" w:eastAsia="Microsoft YaHei UI" w:cs="Microsoft YaHei UI"/>
                <w:i w:val="0"/>
                <w:iCs w:val="0"/>
                <w:color w:val="000000"/>
                <w:sz w:val="16"/>
                <w:szCs w:val="16"/>
                <w:u w:val="none"/>
              </w:rPr>
            </w:pPr>
          </w:p>
        </w:tc>
        <w:tc>
          <w:tcPr>
            <w:tcW w:w="1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298D18">
            <w:pPr>
              <w:keepNext w:val="0"/>
              <w:keepLines w:val="0"/>
              <w:widowControl/>
              <w:suppressLineNumbers w:val="0"/>
              <w:jc w:val="center"/>
              <w:textAlignment w:val="center"/>
              <w:rPr>
                <w:rFonts w:hint="default" w:ascii="仿宋_GB2312" w:hAnsi="宋体" w:eastAsia="仿宋_GB2312" w:cs="仿宋_GB2312"/>
                <w:b/>
                <w:bCs/>
                <w:i w:val="0"/>
                <w:iCs w:val="0"/>
                <w:color w:val="000000"/>
                <w:sz w:val="16"/>
                <w:szCs w:val="16"/>
                <w:u w:val="none"/>
              </w:rPr>
            </w:pPr>
            <w:r>
              <w:rPr>
                <w:rFonts w:hint="default" w:ascii="仿宋_GB2312" w:hAnsi="宋体" w:eastAsia="仿宋_GB2312" w:cs="仿宋_GB2312"/>
                <w:b/>
                <w:bCs/>
                <w:i w:val="0"/>
                <w:iCs w:val="0"/>
                <w:snapToGrid w:val="0"/>
                <w:color w:val="000000"/>
                <w:kern w:val="0"/>
                <w:sz w:val="16"/>
                <w:szCs w:val="16"/>
                <w:u w:val="none"/>
                <w:lang w:val="en-US" w:eastAsia="zh-CN" w:bidi="ar"/>
              </w:rPr>
              <w:t>纳入专户管理的非税收入拨款：</w:t>
            </w:r>
          </w:p>
        </w:tc>
        <w:tc>
          <w:tcPr>
            <w:tcW w:w="419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3A39694">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snapToGrid w:val="0"/>
                <w:color w:val="000000"/>
                <w:kern w:val="0"/>
                <w:sz w:val="16"/>
                <w:szCs w:val="16"/>
                <w:u w:val="none"/>
                <w:lang w:val="en-US" w:eastAsia="zh-CN" w:bidi="ar"/>
              </w:rPr>
              <w:t>80.40</w:t>
            </w:r>
          </w:p>
        </w:tc>
        <w:tc>
          <w:tcPr>
            <w:tcW w:w="110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B5A222E">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snapToGrid w:val="0"/>
                <w:color w:val="000000"/>
                <w:kern w:val="0"/>
                <w:sz w:val="16"/>
                <w:szCs w:val="16"/>
                <w:u w:val="none"/>
                <w:lang w:val="en-US" w:eastAsia="zh-CN" w:bidi="ar"/>
              </w:rPr>
              <w:t>项目支出：</w:t>
            </w:r>
          </w:p>
        </w:tc>
        <w:tc>
          <w:tcPr>
            <w:tcW w:w="7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10995F7">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snapToGrid w:val="0"/>
                <w:color w:val="000000"/>
                <w:kern w:val="0"/>
                <w:sz w:val="16"/>
                <w:szCs w:val="16"/>
                <w:u w:val="none"/>
                <w:lang w:val="en-US" w:eastAsia="zh-CN" w:bidi="ar"/>
              </w:rPr>
              <w:t>0.00</w:t>
            </w:r>
          </w:p>
        </w:tc>
      </w:tr>
      <w:tr w14:paraId="17CCEF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8" w:hRule="atLeast"/>
        </w:trPr>
        <w:tc>
          <w:tcPr>
            <w:tcW w:w="209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4188CE">
            <w:pPr>
              <w:jc w:val="center"/>
              <w:rPr>
                <w:rFonts w:hint="eastAsia" w:ascii="Microsoft YaHei UI" w:hAnsi="Microsoft YaHei UI" w:eastAsia="Microsoft YaHei UI" w:cs="Microsoft YaHei UI"/>
                <w:i w:val="0"/>
                <w:iCs w:val="0"/>
                <w:color w:val="000000"/>
                <w:sz w:val="16"/>
                <w:szCs w:val="16"/>
                <w:u w:val="none"/>
              </w:rPr>
            </w:pPr>
          </w:p>
        </w:tc>
        <w:tc>
          <w:tcPr>
            <w:tcW w:w="1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4CAE57">
            <w:pPr>
              <w:keepNext w:val="0"/>
              <w:keepLines w:val="0"/>
              <w:widowControl/>
              <w:suppressLineNumbers w:val="0"/>
              <w:jc w:val="center"/>
              <w:textAlignment w:val="center"/>
              <w:rPr>
                <w:rFonts w:hint="default" w:ascii="仿宋_GB2312" w:hAnsi="宋体" w:eastAsia="仿宋_GB2312" w:cs="仿宋_GB2312"/>
                <w:b/>
                <w:bCs/>
                <w:i w:val="0"/>
                <w:iCs w:val="0"/>
                <w:color w:val="000000"/>
                <w:sz w:val="16"/>
                <w:szCs w:val="16"/>
                <w:u w:val="none"/>
              </w:rPr>
            </w:pPr>
            <w:r>
              <w:rPr>
                <w:rFonts w:hint="default" w:ascii="仿宋_GB2312" w:hAnsi="宋体" w:eastAsia="仿宋_GB2312" w:cs="仿宋_GB2312"/>
                <w:b/>
                <w:bCs/>
                <w:i w:val="0"/>
                <w:iCs w:val="0"/>
                <w:snapToGrid w:val="0"/>
                <w:color w:val="000000"/>
                <w:kern w:val="0"/>
                <w:sz w:val="16"/>
                <w:szCs w:val="16"/>
                <w:u w:val="none"/>
                <w:lang w:val="en-US" w:eastAsia="zh-CN" w:bidi="ar"/>
              </w:rPr>
              <w:t>其他资金</w:t>
            </w:r>
          </w:p>
        </w:tc>
        <w:tc>
          <w:tcPr>
            <w:tcW w:w="419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D7D27FE">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snapToGrid w:val="0"/>
                <w:color w:val="000000"/>
                <w:kern w:val="0"/>
                <w:sz w:val="16"/>
                <w:szCs w:val="16"/>
                <w:u w:val="none"/>
                <w:lang w:val="en-US" w:eastAsia="zh-CN" w:bidi="ar"/>
              </w:rPr>
              <w:t>42.58</w:t>
            </w:r>
          </w:p>
        </w:tc>
        <w:tc>
          <w:tcPr>
            <w:tcW w:w="11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191B15">
            <w:pPr>
              <w:jc w:val="center"/>
              <w:rPr>
                <w:rFonts w:hint="eastAsia" w:ascii="宋体" w:hAnsi="宋体" w:eastAsia="宋体" w:cs="宋体"/>
                <w:b/>
                <w:bCs/>
                <w:i w:val="0"/>
                <w:iCs w:val="0"/>
                <w:color w:val="000000"/>
                <w:sz w:val="16"/>
                <w:szCs w:val="16"/>
                <w:u w:val="none"/>
              </w:rPr>
            </w:pPr>
          </w:p>
        </w:tc>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117CC6">
            <w:pPr>
              <w:jc w:val="center"/>
              <w:rPr>
                <w:rFonts w:hint="default" w:ascii="Times New Roman" w:hAnsi="Times New Roman" w:eastAsia="宋体" w:cs="Times New Roman"/>
                <w:i w:val="0"/>
                <w:iCs w:val="0"/>
                <w:color w:val="000000"/>
                <w:sz w:val="16"/>
                <w:szCs w:val="16"/>
                <w:u w:val="none"/>
              </w:rPr>
            </w:pPr>
          </w:p>
        </w:tc>
      </w:tr>
      <w:tr w14:paraId="1D761E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2092"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89E1C7F">
            <w:pPr>
              <w:keepNext w:val="0"/>
              <w:keepLines w:val="0"/>
              <w:widowControl/>
              <w:suppressLineNumbers w:val="0"/>
              <w:jc w:val="center"/>
              <w:textAlignment w:val="center"/>
              <w:rPr>
                <w:rFonts w:hint="default" w:ascii="仿宋_GB2312" w:hAnsi="宋体" w:eastAsia="仿宋_GB2312" w:cs="仿宋_GB2312"/>
                <w:b/>
                <w:bCs/>
                <w:i w:val="0"/>
                <w:iCs w:val="0"/>
                <w:color w:val="000000"/>
                <w:sz w:val="16"/>
                <w:szCs w:val="16"/>
                <w:u w:val="none"/>
              </w:rPr>
            </w:pPr>
            <w:r>
              <w:rPr>
                <w:rFonts w:hint="default" w:ascii="仿宋_GB2312" w:hAnsi="宋体" w:eastAsia="仿宋_GB2312" w:cs="仿宋_GB2312"/>
                <w:b/>
                <w:bCs/>
                <w:i w:val="0"/>
                <w:iCs w:val="0"/>
                <w:snapToGrid w:val="0"/>
                <w:color w:val="000000"/>
                <w:kern w:val="0"/>
                <w:sz w:val="16"/>
                <w:szCs w:val="16"/>
                <w:u w:val="none"/>
                <w:lang w:val="en-US" w:eastAsia="zh-CN" w:bidi="ar"/>
              </w:rPr>
              <w:t>年度总体目标</w:t>
            </w:r>
          </w:p>
        </w:tc>
        <w:tc>
          <w:tcPr>
            <w:tcW w:w="574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2C2EDA4A">
            <w:pPr>
              <w:keepNext w:val="0"/>
              <w:keepLines w:val="0"/>
              <w:widowControl/>
              <w:suppressLineNumbers w:val="0"/>
              <w:jc w:val="center"/>
              <w:textAlignment w:val="center"/>
              <w:rPr>
                <w:rFonts w:hint="default" w:ascii="仿宋_GB2312" w:hAnsi="宋体" w:eastAsia="仿宋_GB2312" w:cs="仿宋_GB2312"/>
                <w:b/>
                <w:bCs/>
                <w:i w:val="0"/>
                <w:iCs w:val="0"/>
                <w:color w:val="000000"/>
                <w:sz w:val="16"/>
                <w:szCs w:val="16"/>
                <w:u w:val="none"/>
              </w:rPr>
            </w:pPr>
            <w:r>
              <w:rPr>
                <w:rFonts w:hint="default" w:ascii="仿宋_GB2312" w:hAnsi="宋体" w:eastAsia="仿宋_GB2312" w:cs="仿宋_GB2312"/>
                <w:b/>
                <w:bCs/>
                <w:i w:val="0"/>
                <w:iCs w:val="0"/>
                <w:snapToGrid w:val="0"/>
                <w:color w:val="000000"/>
                <w:kern w:val="0"/>
                <w:sz w:val="16"/>
                <w:szCs w:val="16"/>
                <w:u w:val="none"/>
                <w:lang w:val="en-US" w:eastAsia="zh-CN" w:bidi="ar"/>
              </w:rPr>
              <w:t>预期目标</w:t>
            </w:r>
          </w:p>
        </w:tc>
        <w:tc>
          <w:tcPr>
            <w:tcW w:w="18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E6EBE9">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snapToGrid w:val="0"/>
                <w:color w:val="000000"/>
                <w:kern w:val="0"/>
                <w:sz w:val="16"/>
                <w:szCs w:val="16"/>
                <w:u w:val="none"/>
                <w:lang w:val="en-US" w:eastAsia="zh-CN" w:bidi="ar"/>
              </w:rPr>
              <w:t>实际完成情况</w:t>
            </w:r>
          </w:p>
        </w:tc>
      </w:tr>
      <w:tr w14:paraId="520E66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0" w:hRule="atLeast"/>
        </w:trPr>
        <w:tc>
          <w:tcPr>
            <w:tcW w:w="209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D9958F">
            <w:pPr>
              <w:jc w:val="center"/>
              <w:rPr>
                <w:rFonts w:hint="default" w:ascii="仿宋_GB2312" w:hAnsi="宋体" w:eastAsia="仿宋_GB2312" w:cs="仿宋_GB2312"/>
                <w:b/>
                <w:bCs/>
                <w:i w:val="0"/>
                <w:iCs w:val="0"/>
                <w:color w:val="000000"/>
                <w:sz w:val="16"/>
                <w:szCs w:val="16"/>
                <w:u w:val="none"/>
              </w:rPr>
            </w:pPr>
          </w:p>
        </w:tc>
        <w:tc>
          <w:tcPr>
            <w:tcW w:w="574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D04C9C9">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snapToGrid w:val="0"/>
                <w:color w:val="000000"/>
                <w:kern w:val="0"/>
                <w:sz w:val="16"/>
                <w:szCs w:val="16"/>
                <w:u w:val="none"/>
                <w:lang w:val="en-US" w:eastAsia="zh-CN" w:bidi="ar"/>
              </w:rPr>
              <w:t>2024年度部门整体支出进度，全年支出29.22万元，第一季度支出7万元，第二季度支出7万元，第三季度支出7万元，第四季度支出8.22万元</w:t>
            </w:r>
          </w:p>
        </w:tc>
        <w:tc>
          <w:tcPr>
            <w:tcW w:w="18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3D4CAB5">
            <w:pPr>
              <w:jc w:val="center"/>
              <w:rPr>
                <w:rFonts w:hint="default" w:ascii="Times New Roman" w:hAnsi="Times New Roman" w:eastAsia="宋体" w:cs="Times New Roman"/>
                <w:i w:val="0"/>
                <w:iCs w:val="0"/>
                <w:color w:val="000000"/>
                <w:sz w:val="16"/>
                <w:szCs w:val="16"/>
                <w:u w:val="none"/>
              </w:rPr>
            </w:pPr>
          </w:p>
        </w:tc>
      </w:tr>
      <w:tr w14:paraId="4E2385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trPr>
        <w:tc>
          <w:tcPr>
            <w:tcW w:w="5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4AA5EDC">
            <w:pPr>
              <w:keepNext w:val="0"/>
              <w:keepLines w:val="0"/>
              <w:widowControl/>
              <w:suppressLineNumbers w:val="0"/>
              <w:jc w:val="center"/>
              <w:textAlignment w:val="center"/>
              <w:rPr>
                <w:rFonts w:hint="default" w:ascii="仿宋_GB2312" w:hAnsi="宋体" w:eastAsia="仿宋_GB2312" w:cs="仿宋_GB2312"/>
                <w:b/>
                <w:bCs/>
                <w:i w:val="0"/>
                <w:iCs w:val="0"/>
                <w:color w:val="000000"/>
                <w:sz w:val="16"/>
                <w:szCs w:val="16"/>
                <w:u w:val="none"/>
              </w:rPr>
            </w:pPr>
            <w:r>
              <w:rPr>
                <w:rFonts w:hint="default" w:ascii="仿宋_GB2312" w:hAnsi="宋体" w:eastAsia="仿宋_GB2312" w:cs="仿宋_GB2312"/>
                <w:b/>
                <w:bCs/>
                <w:i w:val="0"/>
                <w:iCs w:val="0"/>
                <w:snapToGrid w:val="0"/>
                <w:color w:val="000000"/>
                <w:kern w:val="0"/>
                <w:sz w:val="16"/>
                <w:szCs w:val="16"/>
                <w:u w:val="none"/>
                <w:lang w:val="en-US" w:eastAsia="zh-CN" w:bidi="ar"/>
              </w:rPr>
              <w:t>绩效指标</w:t>
            </w:r>
          </w:p>
        </w:tc>
        <w:tc>
          <w:tcPr>
            <w:tcW w:w="5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3184FBC">
            <w:pPr>
              <w:keepNext w:val="0"/>
              <w:keepLines w:val="0"/>
              <w:widowControl/>
              <w:suppressLineNumbers w:val="0"/>
              <w:jc w:val="center"/>
              <w:textAlignment w:val="center"/>
              <w:rPr>
                <w:rFonts w:hint="default" w:ascii="仿宋_GB2312" w:hAnsi="宋体" w:eastAsia="仿宋_GB2312" w:cs="仿宋_GB2312"/>
                <w:b/>
                <w:bCs/>
                <w:i w:val="0"/>
                <w:iCs w:val="0"/>
                <w:color w:val="000000"/>
                <w:sz w:val="16"/>
                <w:szCs w:val="16"/>
                <w:u w:val="none"/>
              </w:rPr>
            </w:pPr>
            <w:r>
              <w:rPr>
                <w:rFonts w:hint="default" w:ascii="仿宋_GB2312" w:hAnsi="宋体" w:eastAsia="仿宋_GB2312" w:cs="仿宋_GB2312"/>
                <w:b/>
                <w:bCs/>
                <w:i w:val="0"/>
                <w:iCs w:val="0"/>
                <w:snapToGrid w:val="0"/>
                <w:color w:val="000000"/>
                <w:kern w:val="0"/>
                <w:sz w:val="16"/>
                <w:szCs w:val="16"/>
                <w:u w:val="none"/>
                <w:lang w:val="en-US" w:eastAsia="zh-CN" w:bidi="ar"/>
              </w:rPr>
              <w:t>一级指标</w:t>
            </w:r>
          </w:p>
        </w:tc>
        <w:tc>
          <w:tcPr>
            <w:tcW w:w="95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EB24D0">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snapToGrid w:val="0"/>
                <w:color w:val="000000"/>
                <w:kern w:val="0"/>
                <w:sz w:val="16"/>
                <w:szCs w:val="16"/>
                <w:u w:val="none"/>
                <w:lang w:val="en-US" w:eastAsia="zh-CN" w:bidi="ar"/>
              </w:rPr>
              <w:t>二级指标</w:t>
            </w:r>
          </w:p>
        </w:tc>
        <w:tc>
          <w:tcPr>
            <w:tcW w:w="15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AD79EC9">
            <w:pPr>
              <w:keepNext w:val="0"/>
              <w:keepLines w:val="0"/>
              <w:widowControl/>
              <w:suppressLineNumbers w:val="0"/>
              <w:jc w:val="center"/>
              <w:textAlignment w:val="center"/>
              <w:rPr>
                <w:rFonts w:hint="default" w:ascii="仿宋_GB2312" w:hAnsi="宋体" w:eastAsia="仿宋_GB2312" w:cs="仿宋_GB2312"/>
                <w:b/>
                <w:bCs/>
                <w:i w:val="0"/>
                <w:iCs w:val="0"/>
                <w:color w:val="000000"/>
                <w:sz w:val="16"/>
                <w:szCs w:val="16"/>
                <w:u w:val="none"/>
              </w:rPr>
            </w:pPr>
            <w:r>
              <w:rPr>
                <w:rFonts w:hint="default" w:ascii="仿宋_GB2312" w:hAnsi="宋体" w:eastAsia="仿宋_GB2312" w:cs="仿宋_GB2312"/>
                <w:b/>
                <w:bCs/>
                <w:i w:val="0"/>
                <w:iCs w:val="0"/>
                <w:snapToGrid w:val="0"/>
                <w:color w:val="000000"/>
                <w:kern w:val="0"/>
                <w:sz w:val="16"/>
                <w:szCs w:val="16"/>
                <w:u w:val="none"/>
                <w:lang w:val="en-US" w:eastAsia="zh-CN" w:bidi="ar"/>
              </w:rPr>
              <w:t>三级指标</w:t>
            </w:r>
          </w:p>
        </w:tc>
        <w:tc>
          <w:tcPr>
            <w:tcW w:w="9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E1AE0A6">
            <w:pPr>
              <w:keepNext w:val="0"/>
              <w:keepLines w:val="0"/>
              <w:widowControl/>
              <w:suppressLineNumbers w:val="0"/>
              <w:jc w:val="center"/>
              <w:textAlignment w:val="center"/>
              <w:rPr>
                <w:rFonts w:hint="default" w:ascii="仿宋_GB2312" w:hAnsi="宋体" w:eastAsia="仿宋_GB2312" w:cs="仿宋_GB2312"/>
                <w:b/>
                <w:bCs/>
                <w:i w:val="0"/>
                <w:iCs w:val="0"/>
                <w:color w:val="000000"/>
                <w:sz w:val="16"/>
                <w:szCs w:val="16"/>
                <w:u w:val="none"/>
              </w:rPr>
            </w:pPr>
            <w:r>
              <w:rPr>
                <w:rFonts w:hint="default" w:ascii="仿宋_GB2312" w:hAnsi="宋体" w:eastAsia="仿宋_GB2312" w:cs="仿宋_GB2312"/>
                <w:b/>
                <w:bCs/>
                <w:i w:val="0"/>
                <w:iCs w:val="0"/>
                <w:snapToGrid w:val="0"/>
                <w:color w:val="000000"/>
                <w:kern w:val="0"/>
                <w:sz w:val="16"/>
                <w:szCs w:val="16"/>
                <w:u w:val="none"/>
                <w:lang w:val="en-US" w:eastAsia="zh-CN" w:bidi="ar"/>
              </w:rPr>
              <w:t>年度指标值</w:t>
            </w:r>
          </w:p>
        </w:tc>
        <w:tc>
          <w:tcPr>
            <w:tcW w:w="102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C53D565">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snapToGrid w:val="0"/>
                <w:color w:val="000000"/>
                <w:kern w:val="0"/>
                <w:sz w:val="16"/>
                <w:szCs w:val="16"/>
                <w:u w:val="none"/>
                <w:lang w:val="en-US" w:eastAsia="zh-CN" w:bidi="ar"/>
              </w:rPr>
              <w:t>实际完成值</w:t>
            </w:r>
          </w:p>
        </w:tc>
        <w:tc>
          <w:tcPr>
            <w:tcW w:w="10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353DB54">
            <w:pPr>
              <w:keepNext w:val="0"/>
              <w:keepLines w:val="0"/>
              <w:widowControl/>
              <w:suppressLineNumbers w:val="0"/>
              <w:jc w:val="center"/>
              <w:textAlignment w:val="center"/>
              <w:rPr>
                <w:rFonts w:hint="default" w:ascii="仿宋_GB2312" w:hAnsi="宋体" w:eastAsia="仿宋_GB2312" w:cs="仿宋_GB2312"/>
                <w:b/>
                <w:bCs/>
                <w:i w:val="0"/>
                <w:iCs w:val="0"/>
                <w:color w:val="000000"/>
                <w:sz w:val="16"/>
                <w:szCs w:val="16"/>
                <w:u w:val="none"/>
              </w:rPr>
            </w:pPr>
            <w:r>
              <w:rPr>
                <w:rFonts w:hint="default" w:ascii="仿宋_GB2312" w:hAnsi="宋体" w:eastAsia="仿宋_GB2312" w:cs="仿宋_GB2312"/>
                <w:b/>
                <w:bCs/>
                <w:i w:val="0"/>
                <w:iCs w:val="0"/>
                <w:snapToGrid w:val="0"/>
                <w:color w:val="000000"/>
                <w:kern w:val="0"/>
                <w:sz w:val="16"/>
                <w:szCs w:val="16"/>
                <w:u w:val="none"/>
                <w:lang w:val="en-US" w:eastAsia="zh-CN" w:bidi="ar"/>
              </w:rPr>
              <w:t>评扣分标准</w:t>
            </w:r>
          </w:p>
        </w:tc>
        <w:tc>
          <w:tcPr>
            <w:tcW w:w="5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2DAEEA0">
            <w:pPr>
              <w:keepNext w:val="0"/>
              <w:keepLines w:val="0"/>
              <w:widowControl/>
              <w:suppressLineNumbers w:val="0"/>
              <w:jc w:val="center"/>
              <w:textAlignment w:val="center"/>
              <w:rPr>
                <w:rFonts w:hint="default" w:ascii="仿宋_GB2312" w:hAnsi="宋体" w:eastAsia="仿宋_GB2312" w:cs="仿宋_GB2312"/>
                <w:b/>
                <w:bCs/>
                <w:i w:val="0"/>
                <w:iCs w:val="0"/>
                <w:color w:val="000000"/>
                <w:sz w:val="16"/>
                <w:szCs w:val="16"/>
                <w:u w:val="none"/>
              </w:rPr>
            </w:pPr>
            <w:r>
              <w:rPr>
                <w:rFonts w:hint="default" w:ascii="仿宋_GB2312" w:hAnsi="宋体" w:eastAsia="仿宋_GB2312" w:cs="仿宋_GB2312"/>
                <w:b/>
                <w:bCs/>
                <w:i w:val="0"/>
                <w:iCs w:val="0"/>
                <w:snapToGrid w:val="0"/>
                <w:color w:val="000000"/>
                <w:kern w:val="0"/>
                <w:sz w:val="16"/>
                <w:szCs w:val="16"/>
                <w:u w:val="none"/>
                <w:lang w:val="en-US" w:eastAsia="zh-CN" w:bidi="ar"/>
              </w:rPr>
              <w:t>分值</w:t>
            </w:r>
          </w:p>
        </w:tc>
        <w:tc>
          <w:tcPr>
            <w:tcW w:w="5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9F2115C">
            <w:pPr>
              <w:keepNext w:val="0"/>
              <w:keepLines w:val="0"/>
              <w:widowControl/>
              <w:suppressLineNumbers w:val="0"/>
              <w:jc w:val="center"/>
              <w:textAlignment w:val="center"/>
              <w:rPr>
                <w:rFonts w:hint="default" w:ascii="仿宋_GB2312" w:hAnsi="宋体" w:eastAsia="仿宋_GB2312" w:cs="仿宋_GB2312"/>
                <w:b/>
                <w:bCs/>
                <w:i w:val="0"/>
                <w:iCs w:val="0"/>
                <w:color w:val="000000"/>
                <w:sz w:val="16"/>
                <w:szCs w:val="16"/>
                <w:u w:val="none"/>
              </w:rPr>
            </w:pPr>
            <w:r>
              <w:rPr>
                <w:rFonts w:hint="default" w:ascii="仿宋_GB2312" w:hAnsi="宋体" w:eastAsia="仿宋_GB2312" w:cs="仿宋_GB2312"/>
                <w:b/>
                <w:bCs/>
                <w:i w:val="0"/>
                <w:iCs w:val="0"/>
                <w:snapToGrid w:val="0"/>
                <w:color w:val="000000"/>
                <w:kern w:val="0"/>
                <w:sz w:val="16"/>
                <w:szCs w:val="16"/>
                <w:u w:val="none"/>
                <w:lang w:val="en-US" w:eastAsia="zh-CN" w:bidi="ar"/>
              </w:rPr>
              <w:t>得分</w:t>
            </w:r>
          </w:p>
        </w:tc>
        <w:tc>
          <w:tcPr>
            <w:tcW w:w="189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9DACECB">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snapToGrid w:val="0"/>
                <w:color w:val="000000"/>
                <w:kern w:val="0"/>
                <w:sz w:val="16"/>
                <w:szCs w:val="16"/>
                <w:u w:val="none"/>
                <w:lang w:val="en-US" w:eastAsia="zh-CN" w:bidi="ar"/>
              </w:rPr>
              <w:t>偏差原因分析及改进措施</w:t>
            </w:r>
          </w:p>
        </w:tc>
      </w:tr>
      <w:tr w14:paraId="1B7892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5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D0050F">
            <w:pPr>
              <w:jc w:val="center"/>
              <w:rPr>
                <w:rFonts w:hint="default" w:ascii="仿宋_GB2312" w:hAnsi="宋体" w:eastAsia="仿宋_GB2312" w:cs="仿宋_GB2312"/>
                <w:b/>
                <w:bCs/>
                <w:i w:val="0"/>
                <w:iCs w:val="0"/>
                <w:color w:val="000000"/>
                <w:sz w:val="16"/>
                <w:szCs w:val="16"/>
                <w:u w:val="none"/>
              </w:rPr>
            </w:pPr>
          </w:p>
        </w:tc>
        <w:tc>
          <w:tcPr>
            <w:tcW w:w="5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446E27">
            <w:pPr>
              <w:jc w:val="center"/>
              <w:rPr>
                <w:rFonts w:hint="default" w:ascii="仿宋_GB2312" w:hAnsi="宋体" w:eastAsia="仿宋_GB2312" w:cs="仿宋_GB2312"/>
                <w:b/>
                <w:bCs/>
                <w:i w:val="0"/>
                <w:iCs w:val="0"/>
                <w:color w:val="000000"/>
                <w:sz w:val="16"/>
                <w:szCs w:val="16"/>
                <w:u w:val="none"/>
              </w:rPr>
            </w:pPr>
          </w:p>
        </w:tc>
        <w:tc>
          <w:tcPr>
            <w:tcW w:w="95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674DF8">
            <w:pPr>
              <w:jc w:val="center"/>
              <w:rPr>
                <w:rFonts w:hint="eastAsia" w:ascii="宋体" w:hAnsi="宋体" w:eastAsia="宋体" w:cs="宋体"/>
                <w:b/>
                <w:bCs/>
                <w:i w:val="0"/>
                <w:iCs w:val="0"/>
                <w:color w:val="000000"/>
                <w:sz w:val="16"/>
                <w:szCs w:val="16"/>
                <w:u w:val="none"/>
              </w:rPr>
            </w:pPr>
          </w:p>
        </w:tc>
        <w:tc>
          <w:tcPr>
            <w:tcW w:w="15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DC12CB">
            <w:pPr>
              <w:jc w:val="center"/>
              <w:rPr>
                <w:rFonts w:hint="default" w:ascii="仿宋_GB2312" w:hAnsi="宋体" w:eastAsia="仿宋_GB2312" w:cs="仿宋_GB2312"/>
                <w:b/>
                <w:bCs/>
                <w:i w:val="0"/>
                <w:iCs w:val="0"/>
                <w:color w:val="000000"/>
                <w:sz w:val="16"/>
                <w:szCs w:val="16"/>
                <w:u w:val="none"/>
              </w:rPr>
            </w:pPr>
          </w:p>
        </w:tc>
        <w:tc>
          <w:tcPr>
            <w:tcW w:w="9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2A44B0">
            <w:pPr>
              <w:jc w:val="center"/>
              <w:rPr>
                <w:rFonts w:hint="default" w:ascii="仿宋_GB2312" w:hAnsi="宋体" w:eastAsia="仿宋_GB2312" w:cs="仿宋_GB2312"/>
                <w:b/>
                <w:bCs/>
                <w:i w:val="0"/>
                <w:iCs w:val="0"/>
                <w:color w:val="000000"/>
                <w:sz w:val="16"/>
                <w:szCs w:val="16"/>
                <w:u w:val="none"/>
              </w:rPr>
            </w:pPr>
          </w:p>
        </w:tc>
        <w:tc>
          <w:tcPr>
            <w:tcW w:w="10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BA30FB">
            <w:pPr>
              <w:jc w:val="center"/>
              <w:rPr>
                <w:rFonts w:hint="eastAsia" w:ascii="宋体" w:hAnsi="宋体" w:eastAsia="宋体" w:cs="宋体"/>
                <w:b/>
                <w:bCs/>
                <w:i w:val="0"/>
                <w:iCs w:val="0"/>
                <w:color w:val="000000"/>
                <w:sz w:val="16"/>
                <w:szCs w:val="16"/>
                <w:u w:val="none"/>
              </w:rPr>
            </w:pPr>
          </w:p>
        </w:tc>
        <w:tc>
          <w:tcPr>
            <w:tcW w:w="10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EC94B5">
            <w:pPr>
              <w:jc w:val="center"/>
              <w:rPr>
                <w:rFonts w:hint="default" w:ascii="仿宋_GB2312" w:hAnsi="宋体" w:eastAsia="仿宋_GB2312" w:cs="仿宋_GB2312"/>
                <w:b/>
                <w:bCs/>
                <w:i w:val="0"/>
                <w:iCs w:val="0"/>
                <w:color w:val="000000"/>
                <w:sz w:val="16"/>
                <w:szCs w:val="16"/>
                <w:u w:val="none"/>
              </w:rPr>
            </w:pPr>
          </w:p>
        </w:tc>
        <w:tc>
          <w:tcPr>
            <w:tcW w:w="5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4B81DB">
            <w:pPr>
              <w:jc w:val="center"/>
              <w:rPr>
                <w:rFonts w:hint="default" w:ascii="仿宋_GB2312" w:hAnsi="宋体" w:eastAsia="仿宋_GB2312" w:cs="仿宋_GB2312"/>
                <w:b/>
                <w:bCs/>
                <w:i w:val="0"/>
                <w:iCs w:val="0"/>
                <w:color w:val="000000"/>
                <w:sz w:val="16"/>
                <w:szCs w:val="16"/>
                <w:u w:val="none"/>
              </w:rPr>
            </w:pPr>
          </w:p>
        </w:tc>
        <w:tc>
          <w:tcPr>
            <w:tcW w:w="5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F33D12">
            <w:pPr>
              <w:jc w:val="center"/>
              <w:rPr>
                <w:rFonts w:hint="default" w:ascii="仿宋_GB2312" w:hAnsi="宋体" w:eastAsia="仿宋_GB2312" w:cs="仿宋_GB2312"/>
                <w:b/>
                <w:bCs/>
                <w:i w:val="0"/>
                <w:iCs w:val="0"/>
                <w:color w:val="000000"/>
                <w:sz w:val="16"/>
                <w:szCs w:val="16"/>
                <w:u w:val="none"/>
              </w:rPr>
            </w:pPr>
          </w:p>
        </w:tc>
        <w:tc>
          <w:tcPr>
            <w:tcW w:w="189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E70885">
            <w:pPr>
              <w:jc w:val="center"/>
              <w:rPr>
                <w:rFonts w:hint="eastAsia" w:ascii="宋体" w:hAnsi="宋体" w:eastAsia="宋体" w:cs="宋体"/>
                <w:b/>
                <w:bCs/>
                <w:i w:val="0"/>
                <w:iCs w:val="0"/>
                <w:color w:val="000000"/>
                <w:sz w:val="16"/>
                <w:szCs w:val="16"/>
                <w:u w:val="none"/>
              </w:rPr>
            </w:pPr>
          </w:p>
        </w:tc>
      </w:tr>
      <w:tr w14:paraId="4CFB2A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5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1CF4605">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snapToGrid w:val="0"/>
                <w:color w:val="000000"/>
                <w:kern w:val="0"/>
                <w:sz w:val="16"/>
                <w:szCs w:val="16"/>
                <w:u w:val="none"/>
                <w:lang w:val="en-US" w:eastAsia="zh-CN" w:bidi="ar"/>
              </w:rPr>
              <w:t>绩效指标</w:t>
            </w:r>
          </w:p>
        </w:tc>
        <w:tc>
          <w:tcPr>
            <w:tcW w:w="5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2D2DB33">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snapToGrid w:val="0"/>
                <w:color w:val="000000"/>
                <w:kern w:val="0"/>
                <w:sz w:val="16"/>
                <w:szCs w:val="16"/>
                <w:u w:val="none"/>
                <w:lang w:val="en-US" w:eastAsia="zh-CN" w:bidi="ar"/>
              </w:rPr>
              <w:t>产出指标</w:t>
            </w:r>
          </w:p>
        </w:tc>
        <w:tc>
          <w:tcPr>
            <w:tcW w:w="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9C6F85">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数量指标</w:t>
            </w:r>
          </w:p>
        </w:tc>
        <w:tc>
          <w:tcPr>
            <w:tcW w:w="1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D60C61">
            <w:pPr>
              <w:keepNext w:val="0"/>
              <w:keepLines w:val="0"/>
              <w:widowControl/>
              <w:suppressLineNumbers w:val="0"/>
              <w:jc w:val="center"/>
              <w:textAlignment w:val="center"/>
              <w:rPr>
                <w:rFonts w:ascii="仿宋" w:hAnsi="仿宋" w:eastAsia="仿宋" w:cs="仿宋"/>
                <w:i w:val="0"/>
                <w:iCs w:val="0"/>
                <w:color w:val="000000"/>
                <w:sz w:val="16"/>
                <w:szCs w:val="16"/>
                <w:u w:val="none"/>
              </w:rPr>
            </w:pPr>
            <w:r>
              <w:rPr>
                <w:rFonts w:hint="eastAsia" w:ascii="仿宋" w:hAnsi="仿宋" w:eastAsia="仿宋" w:cs="仿宋"/>
                <w:i w:val="0"/>
                <w:iCs w:val="0"/>
                <w:snapToGrid w:val="0"/>
                <w:color w:val="000000"/>
                <w:kern w:val="0"/>
                <w:sz w:val="16"/>
                <w:szCs w:val="16"/>
                <w:u w:val="none"/>
                <w:lang w:val="en-US" w:eastAsia="zh-CN" w:bidi="ar"/>
              </w:rPr>
              <w:t>年度内按时完成重点工作任务完成</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89C5E">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snapToGrid w:val="0"/>
                <w:color w:val="000000"/>
                <w:kern w:val="0"/>
                <w:sz w:val="16"/>
                <w:szCs w:val="16"/>
                <w:u w:val="none"/>
                <w:lang w:val="en-US" w:eastAsia="zh-CN" w:bidi="ar"/>
              </w:rPr>
              <w:t>29.22万元</w:t>
            </w:r>
          </w:p>
        </w:tc>
        <w:tc>
          <w:tcPr>
            <w:tcW w:w="1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F1FB4">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snapToGrid w:val="0"/>
                <w:color w:val="000000"/>
                <w:kern w:val="0"/>
                <w:sz w:val="16"/>
                <w:szCs w:val="16"/>
                <w:u w:val="none"/>
                <w:lang w:val="en-US" w:eastAsia="zh-CN" w:bidi="ar"/>
              </w:rPr>
              <w:t>381.11</w:t>
            </w:r>
          </w:p>
        </w:tc>
        <w:tc>
          <w:tcPr>
            <w:tcW w:w="10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ABD682">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snapToGrid w:val="0"/>
                <w:color w:val="000000"/>
                <w:kern w:val="0"/>
                <w:sz w:val="16"/>
                <w:szCs w:val="16"/>
                <w:u w:val="none"/>
                <w:lang w:val="en-US" w:eastAsia="zh-CN" w:bidi="ar"/>
              </w:rPr>
              <w:t>按支出的百分比</w:t>
            </w:r>
          </w:p>
        </w:tc>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07861B">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snapToGrid w:val="0"/>
                <w:color w:val="000000"/>
                <w:kern w:val="0"/>
                <w:sz w:val="16"/>
                <w:szCs w:val="16"/>
                <w:u w:val="none"/>
                <w:lang w:val="en-US" w:eastAsia="zh-CN" w:bidi="ar"/>
              </w:rPr>
              <w:t>15</w:t>
            </w:r>
          </w:p>
        </w:tc>
        <w:tc>
          <w:tcPr>
            <w:tcW w:w="5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EDB7C6">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snapToGrid w:val="0"/>
                <w:color w:val="000000"/>
                <w:kern w:val="0"/>
                <w:sz w:val="16"/>
                <w:szCs w:val="16"/>
                <w:u w:val="none"/>
                <w:lang w:val="en-US" w:eastAsia="zh-CN" w:bidi="ar"/>
              </w:rPr>
              <w:t>12</w:t>
            </w:r>
          </w:p>
        </w:tc>
        <w:tc>
          <w:tcPr>
            <w:tcW w:w="189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A6650D">
            <w:pPr>
              <w:jc w:val="center"/>
              <w:rPr>
                <w:rFonts w:hint="eastAsia" w:ascii="宋体" w:hAnsi="宋体" w:eastAsia="宋体" w:cs="宋体"/>
                <w:i w:val="0"/>
                <w:iCs w:val="0"/>
                <w:color w:val="000000"/>
                <w:sz w:val="16"/>
                <w:szCs w:val="16"/>
                <w:u w:val="none"/>
              </w:rPr>
            </w:pPr>
          </w:p>
        </w:tc>
      </w:tr>
      <w:tr w14:paraId="71AB62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4" w:hRule="atLeast"/>
        </w:trPr>
        <w:tc>
          <w:tcPr>
            <w:tcW w:w="5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660A7D">
            <w:pPr>
              <w:rPr>
                <w:rFonts w:hint="default" w:ascii="仿宋_GB2312" w:hAnsi="宋体" w:eastAsia="仿宋_GB2312" w:cs="仿宋_GB2312"/>
                <w:i w:val="0"/>
                <w:iCs w:val="0"/>
                <w:color w:val="000000"/>
                <w:sz w:val="16"/>
                <w:szCs w:val="16"/>
                <w:u w:val="none"/>
              </w:rPr>
            </w:pPr>
          </w:p>
        </w:tc>
        <w:tc>
          <w:tcPr>
            <w:tcW w:w="5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3C9FF2">
            <w:pPr>
              <w:rPr>
                <w:rFonts w:hint="default" w:ascii="仿宋_GB2312" w:hAnsi="宋体" w:eastAsia="仿宋_GB2312" w:cs="仿宋_GB2312"/>
                <w:i w:val="0"/>
                <w:iCs w:val="0"/>
                <w:color w:val="000000"/>
                <w:sz w:val="16"/>
                <w:szCs w:val="16"/>
                <w:u w:val="none"/>
              </w:rPr>
            </w:pPr>
          </w:p>
        </w:tc>
        <w:tc>
          <w:tcPr>
            <w:tcW w:w="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A9CE82">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质量指标</w:t>
            </w:r>
          </w:p>
        </w:tc>
        <w:tc>
          <w:tcPr>
            <w:tcW w:w="1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C6D3C8">
            <w:pPr>
              <w:keepNext w:val="0"/>
              <w:keepLines w:val="0"/>
              <w:widowControl/>
              <w:suppressLineNumbers w:val="0"/>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snapToGrid w:val="0"/>
                <w:color w:val="000000"/>
                <w:kern w:val="0"/>
                <w:sz w:val="16"/>
                <w:szCs w:val="16"/>
                <w:u w:val="none"/>
                <w:lang w:val="en-US" w:eastAsia="zh-CN" w:bidi="ar"/>
              </w:rPr>
              <w:t>医疗公共卫生工作覆盖率</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AFAF17">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snapToGrid w:val="0"/>
                <w:color w:val="000000"/>
                <w:kern w:val="0"/>
                <w:sz w:val="16"/>
                <w:szCs w:val="16"/>
                <w:u w:val="none"/>
                <w:lang w:val="en-US" w:eastAsia="zh-CN" w:bidi="ar"/>
              </w:rPr>
              <w:t>100%</w:t>
            </w:r>
          </w:p>
        </w:tc>
        <w:tc>
          <w:tcPr>
            <w:tcW w:w="1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8C1C39">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snapToGrid w:val="0"/>
                <w:color w:val="000000"/>
                <w:kern w:val="0"/>
                <w:sz w:val="16"/>
                <w:szCs w:val="16"/>
                <w:u w:val="none"/>
                <w:lang w:val="en-US" w:eastAsia="zh-CN" w:bidi="ar"/>
              </w:rPr>
              <w:t>100%</w:t>
            </w:r>
          </w:p>
        </w:tc>
        <w:tc>
          <w:tcPr>
            <w:tcW w:w="10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831773">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snapToGrid w:val="0"/>
                <w:color w:val="000000"/>
                <w:kern w:val="0"/>
                <w:sz w:val="16"/>
                <w:szCs w:val="16"/>
                <w:u w:val="none"/>
                <w:lang w:val="en-US" w:eastAsia="zh-CN" w:bidi="ar"/>
              </w:rPr>
              <w:t>工作开展百分比</w:t>
            </w:r>
          </w:p>
        </w:tc>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1F647F">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snapToGrid w:val="0"/>
                <w:color w:val="000000"/>
                <w:kern w:val="0"/>
                <w:sz w:val="16"/>
                <w:szCs w:val="16"/>
                <w:u w:val="none"/>
                <w:lang w:val="en-US" w:eastAsia="zh-CN" w:bidi="ar"/>
              </w:rPr>
              <w:t>10</w:t>
            </w:r>
          </w:p>
        </w:tc>
        <w:tc>
          <w:tcPr>
            <w:tcW w:w="5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A8AEDD">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snapToGrid w:val="0"/>
                <w:color w:val="000000"/>
                <w:kern w:val="0"/>
                <w:sz w:val="16"/>
                <w:szCs w:val="16"/>
                <w:u w:val="none"/>
                <w:lang w:val="en-US" w:eastAsia="zh-CN" w:bidi="ar"/>
              </w:rPr>
              <w:t>10</w:t>
            </w:r>
          </w:p>
        </w:tc>
        <w:tc>
          <w:tcPr>
            <w:tcW w:w="189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FC3A07">
            <w:pPr>
              <w:jc w:val="center"/>
              <w:rPr>
                <w:rFonts w:hint="eastAsia" w:ascii="宋体" w:hAnsi="宋体" w:eastAsia="宋体" w:cs="宋体"/>
                <w:i w:val="0"/>
                <w:iCs w:val="0"/>
                <w:color w:val="000000"/>
                <w:sz w:val="16"/>
                <w:szCs w:val="16"/>
                <w:u w:val="none"/>
              </w:rPr>
            </w:pPr>
          </w:p>
        </w:tc>
      </w:tr>
      <w:tr w14:paraId="0D3ED3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5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E05559">
            <w:pPr>
              <w:rPr>
                <w:rFonts w:hint="default" w:ascii="仿宋_GB2312" w:hAnsi="宋体" w:eastAsia="仿宋_GB2312" w:cs="仿宋_GB2312"/>
                <w:i w:val="0"/>
                <w:iCs w:val="0"/>
                <w:color w:val="000000"/>
                <w:sz w:val="16"/>
                <w:szCs w:val="16"/>
                <w:u w:val="none"/>
              </w:rPr>
            </w:pPr>
          </w:p>
        </w:tc>
        <w:tc>
          <w:tcPr>
            <w:tcW w:w="5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418819">
            <w:pPr>
              <w:rPr>
                <w:rFonts w:hint="default" w:ascii="仿宋_GB2312" w:hAnsi="宋体" w:eastAsia="仿宋_GB2312" w:cs="仿宋_GB2312"/>
                <w:i w:val="0"/>
                <w:iCs w:val="0"/>
                <w:color w:val="000000"/>
                <w:sz w:val="16"/>
                <w:szCs w:val="16"/>
                <w:u w:val="none"/>
              </w:rPr>
            </w:pPr>
          </w:p>
        </w:tc>
        <w:tc>
          <w:tcPr>
            <w:tcW w:w="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89279D">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时效指标</w:t>
            </w:r>
          </w:p>
        </w:tc>
        <w:tc>
          <w:tcPr>
            <w:tcW w:w="1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151C93">
            <w:pPr>
              <w:keepNext w:val="0"/>
              <w:keepLines w:val="0"/>
              <w:widowControl/>
              <w:suppressLineNumbers w:val="0"/>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snapToGrid w:val="0"/>
                <w:color w:val="000000"/>
                <w:kern w:val="0"/>
                <w:sz w:val="16"/>
                <w:szCs w:val="16"/>
                <w:u w:val="none"/>
                <w:lang w:val="en-US" w:eastAsia="zh-CN" w:bidi="ar"/>
              </w:rPr>
              <w:t>年度内</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7895CD">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snapToGrid w:val="0"/>
                <w:color w:val="000000"/>
                <w:kern w:val="0"/>
                <w:sz w:val="16"/>
                <w:szCs w:val="16"/>
                <w:u w:val="none"/>
                <w:lang w:val="en-US" w:eastAsia="zh-CN" w:bidi="ar"/>
              </w:rPr>
              <w:t>1年</w:t>
            </w:r>
          </w:p>
        </w:tc>
        <w:tc>
          <w:tcPr>
            <w:tcW w:w="1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41D97B">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snapToGrid w:val="0"/>
                <w:color w:val="000000"/>
                <w:kern w:val="0"/>
                <w:sz w:val="16"/>
                <w:szCs w:val="16"/>
                <w:u w:val="none"/>
                <w:lang w:val="en-US" w:eastAsia="zh-CN" w:bidi="ar"/>
              </w:rPr>
              <w:t>1年</w:t>
            </w:r>
          </w:p>
        </w:tc>
        <w:tc>
          <w:tcPr>
            <w:tcW w:w="10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E12B83">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snapToGrid w:val="0"/>
                <w:color w:val="000000"/>
                <w:kern w:val="0"/>
                <w:sz w:val="16"/>
                <w:szCs w:val="16"/>
                <w:u w:val="none"/>
                <w:lang w:val="en-US" w:eastAsia="zh-CN" w:bidi="ar"/>
              </w:rPr>
              <w:t>季度支出百分比</w:t>
            </w:r>
          </w:p>
        </w:tc>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B1CE0">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snapToGrid w:val="0"/>
                <w:color w:val="000000"/>
                <w:kern w:val="0"/>
                <w:sz w:val="16"/>
                <w:szCs w:val="16"/>
                <w:u w:val="none"/>
                <w:lang w:val="en-US" w:eastAsia="zh-CN" w:bidi="ar"/>
              </w:rPr>
              <w:t>10</w:t>
            </w:r>
          </w:p>
        </w:tc>
        <w:tc>
          <w:tcPr>
            <w:tcW w:w="5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EA701D">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snapToGrid w:val="0"/>
                <w:color w:val="000000"/>
                <w:kern w:val="0"/>
                <w:sz w:val="16"/>
                <w:szCs w:val="16"/>
                <w:u w:val="none"/>
                <w:lang w:val="en-US" w:eastAsia="zh-CN" w:bidi="ar"/>
              </w:rPr>
              <w:t>10</w:t>
            </w:r>
          </w:p>
        </w:tc>
        <w:tc>
          <w:tcPr>
            <w:tcW w:w="189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A3120A">
            <w:pPr>
              <w:jc w:val="center"/>
              <w:rPr>
                <w:rFonts w:hint="eastAsia" w:ascii="宋体" w:hAnsi="宋体" w:eastAsia="宋体" w:cs="宋体"/>
                <w:i w:val="0"/>
                <w:iCs w:val="0"/>
                <w:color w:val="000000"/>
                <w:sz w:val="16"/>
                <w:szCs w:val="16"/>
                <w:u w:val="none"/>
              </w:rPr>
            </w:pPr>
          </w:p>
        </w:tc>
      </w:tr>
      <w:tr w14:paraId="250A84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6" w:hRule="atLeast"/>
        </w:trPr>
        <w:tc>
          <w:tcPr>
            <w:tcW w:w="5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6E0598">
            <w:pPr>
              <w:rPr>
                <w:rFonts w:hint="default" w:ascii="仿宋_GB2312" w:hAnsi="宋体" w:eastAsia="仿宋_GB2312" w:cs="仿宋_GB2312"/>
                <w:i w:val="0"/>
                <w:iCs w:val="0"/>
                <w:color w:val="000000"/>
                <w:sz w:val="16"/>
                <w:szCs w:val="16"/>
                <w:u w:val="none"/>
              </w:rPr>
            </w:pPr>
          </w:p>
        </w:tc>
        <w:tc>
          <w:tcPr>
            <w:tcW w:w="5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FF2BD2C">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snapToGrid w:val="0"/>
                <w:color w:val="000000"/>
                <w:kern w:val="0"/>
                <w:sz w:val="16"/>
                <w:szCs w:val="16"/>
                <w:u w:val="none"/>
                <w:lang w:val="en-US" w:eastAsia="zh-CN" w:bidi="ar"/>
              </w:rPr>
              <w:t>效益指标</w:t>
            </w:r>
          </w:p>
        </w:tc>
        <w:tc>
          <w:tcPr>
            <w:tcW w:w="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9E5D40">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经济效益指标</w:t>
            </w:r>
          </w:p>
        </w:tc>
        <w:tc>
          <w:tcPr>
            <w:tcW w:w="1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2AC58">
            <w:pPr>
              <w:keepNext w:val="0"/>
              <w:keepLines w:val="0"/>
              <w:widowControl/>
              <w:suppressLineNumbers w:val="0"/>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snapToGrid w:val="0"/>
                <w:color w:val="000000"/>
                <w:kern w:val="0"/>
                <w:sz w:val="16"/>
                <w:szCs w:val="16"/>
                <w:u w:val="none"/>
                <w:lang w:val="en-US" w:eastAsia="zh-CN" w:bidi="ar"/>
              </w:rPr>
              <w:t>医疗卫生健康服务完成率</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32F8CF">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snapToGrid w:val="0"/>
                <w:color w:val="000000"/>
                <w:kern w:val="0"/>
                <w:sz w:val="16"/>
                <w:szCs w:val="16"/>
                <w:u w:val="none"/>
                <w:lang w:val="en-US" w:eastAsia="zh-CN" w:bidi="ar"/>
              </w:rPr>
              <w:t>98%</w:t>
            </w:r>
          </w:p>
        </w:tc>
        <w:tc>
          <w:tcPr>
            <w:tcW w:w="1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C8EDAD">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snapToGrid w:val="0"/>
                <w:color w:val="000000"/>
                <w:kern w:val="0"/>
                <w:sz w:val="16"/>
                <w:szCs w:val="16"/>
                <w:u w:val="none"/>
                <w:lang w:val="en-US" w:eastAsia="zh-CN" w:bidi="ar"/>
              </w:rPr>
              <w:t>100%</w:t>
            </w:r>
          </w:p>
        </w:tc>
        <w:tc>
          <w:tcPr>
            <w:tcW w:w="10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5955B8">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snapToGrid w:val="0"/>
                <w:color w:val="000000"/>
                <w:kern w:val="0"/>
                <w:sz w:val="16"/>
                <w:szCs w:val="16"/>
                <w:u w:val="none"/>
                <w:lang w:val="en-US" w:eastAsia="zh-CN" w:bidi="ar"/>
              </w:rPr>
              <w:t>医疗卫生健康服务完成率</w:t>
            </w:r>
          </w:p>
        </w:tc>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05202A">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snapToGrid w:val="0"/>
                <w:color w:val="000000"/>
                <w:kern w:val="0"/>
                <w:sz w:val="16"/>
                <w:szCs w:val="16"/>
                <w:u w:val="none"/>
                <w:lang w:val="en-US" w:eastAsia="zh-CN" w:bidi="ar"/>
              </w:rPr>
              <w:t>10</w:t>
            </w:r>
          </w:p>
        </w:tc>
        <w:tc>
          <w:tcPr>
            <w:tcW w:w="5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E2872">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snapToGrid w:val="0"/>
                <w:color w:val="000000"/>
                <w:kern w:val="0"/>
                <w:sz w:val="16"/>
                <w:szCs w:val="16"/>
                <w:u w:val="none"/>
                <w:lang w:val="en-US" w:eastAsia="zh-CN" w:bidi="ar"/>
              </w:rPr>
              <w:t>10</w:t>
            </w:r>
          </w:p>
        </w:tc>
        <w:tc>
          <w:tcPr>
            <w:tcW w:w="189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807809">
            <w:pPr>
              <w:jc w:val="center"/>
              <w:rPr>
                <w:rFonts w:hint="eastAsia" w:ascii="宋体" w:hAnsi="宋体" w:eastAsia="宋体" w:cs="宋体"/>
                <w:i w:val="0"/>
                <w:iCs w:val="0"/>
                <w:color w:val="000000"/>
                <w:sz w:val="16"/>
                <w:szCs w:val="16"/>
                <w:u w:val="none"/>
              </w:rPr>
            </w:pPr>
          </w:p>
        </w:tc>
      </w:tr>
      <w:tr w14:paraId="167BF5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1" w:hRule="atLeast"/>
        </w:trPr>
        <w:tc>
          <w:tcPr>
            <w:tcW w:w="5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06A31D">
            <w:pPr>
              <w:rPr>
                <w:rFonts w:hint="default" w:ascii="仿宋_GB2312" w:hAnsi="宋体" w:eastAsia="仿宋_GB2312" w:cs="仿宋_GB2312"/>
                <w:i w:val="0"/>
                <w:iCs w:val="0"/>
                <w:color w:val="000000"/>
                <w:sz w:val="16"/>
                <w:szCs w:val="16"/>
                <w:u w:val="none"/>
              </w:rPr>
            </w:pPr>
          </w:p>
        </w:tc>
        <w:tc>
          <w:tcPr>
            <w:tcW w:w="5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A941A6">
            <w:pPr>
              <w:rPr>
                <w:rFonts w:hint="default" w:ascii="仿宋_GB2312" w:hAnsi="宋体" w:eastAsia="仿宋_GB2312" w:cs="仿宋_GB2312"/>
                <w:i w:val="0"/>
                <w:iCs w:val="0"/>
                <w:color w:val="000000"/>
                <w:sz w:val="16"/>
                <w:szCs w:val="16"/>
                <w:u w:val="none"/>
              </w:rPr>
            </w:pPr>
          </w:p>
        </w:tc>
        <w:tc>
          <w:tcPr>
            <w:tcW w:w="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6D4A53">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社会效益指标</w:t>
            </w:r>
          </w:p>
        </w:tc>
        <w:tc>
          <w:tcPr>
            <w:tcW w:w="1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B02EC">
            <w:pPr>
              <w:keepNext w:val="0"/>
              <w:keepLines w:val="0"/>
              <w:widowControl/>
              <w:suppressLineNumbers w:val="0"/>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snapToGrid w:val="0"/>
                <w:color w:val="000000"/>
                <w:kern w:val="0"/>
                <w:sz w:val="16"/>
                <w:szCs w:val="16"/>
                <w:u w:val="none"/>
                <w:lang w:val="en-US" w:eastAsia="zh-CN" w:bidi="ar"/>
              </w:rPr>
              <w:t>履行工作百分比</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5ABB0E">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snapToGrid w:val="0"/>
                <w:color w:val="000000"/>
                <w:kern w:val="0"/>
                <w:sz w:val="16"/>
                <w:szCs w:val="16"/>
                <w:u w:val="none"/>
                <w:lang w:val="en-US" w:eastAsia="zh-CN" w:bidi="ar"/>
              </w:rPr>
              <w:t>100%</w:t>
            </w:r>
          </w:p>
        </w:tc>
        <w:tc>
          <w:tcPr>
            <w:tcW w:w="1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83E37">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snapToGrid w:val="0"/>
                <w:color w:val="000000"/>
                <w:kern w:val="0"/>
                <w:sz w:val="16"/>
                <w:szCs w:val="16"/>
                <w:u w:val="none"/>
                <w:lang w:val="en-US" w:eastAsia="zh-CN" w:bidi="ar"/>
              </w:rPr>
              <w:t>100%</w:t>
            </w:r>
          </w:p>
        </w:tc>
        <w:tc>
          <w:tcPr>
            <w:tcW w:w="10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F20560">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snapToGrid w:val="0"/>
                <w:color w:val="000000"/>
                <w:kern w:val="0"/>
                <w:sz w:val="16"/>
                <w:szCs w:val="16"/>
                <w:u w:val="none"/>
                <w:lang w:val="en-US" w:eastAsia="zh-CN" w:bidi="ar"/>
              </w:rPr>
              <w:t>履行工作百分比</w:t>
            </w:r>
          </w:p>
        </w:tc>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6BF011">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snapToGrid w:val="0"/>
                <w:color w:val="000000"/>
                <w:kern w:val="0"/>
                <w:sz w:val="16"/>
                <w:szCs w:val="16"/>
                <w:u w:val="none"/>
                <w:lang w:val="en-US" w:eastAsia="zh-CN" w:bidi="ar"/>
              </w:rPr>
              <w:t>10</w:t>
            </w:r>
          </w:p>
        </w:tc>
        <w:tc>
          <w:tcPr>
            <w:tcW w:w="5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9ECDA">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snapToGrid w:val="0"/>
                <w:color w:val="000000"/>
                <w:kern w:val="0"/>
                <w:sz w:val="16"/>
                <w:szCs w:val="16"/>
                <w:u w:val="none"/>
                <w:lang w:val="en-US" w:eastAsia="zh-CN" w:bidi="ar"/>
              </w:rPr>
              <w:t>10</w:t>
            </w:r>
          </w:p>
        </w:tc>
        <w:tc>
          <w:tcPr>
            <w:tcW w:w="189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C8C586">
            <w:pPr>
              <w:jc w:val="center"/>
              <w:rPr>
                <w:rFonts w:hint="eastAsia" w:ascii="宋体" w:hAnsi="宋体" w:eastAsia="宋体" w:cs="宋体"/>
                <w:i w:val="0"/>
                <w:iCs w:val="0"/>
                <w:color w:val="000000"/>
                <w:sz w:val="16"/>
                <w:szCs w:val="16"/>
                <w:u w:val="none"/>
              </w:rPr>
            </w:pPr>
          </w:p>
        </w:tc>
      </w:tr>
      <w:tr w14:paraId="33F7C5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1" w:hRule="atLeast"/>
        </w:trPr>
        <w:tc>
          <w:tcPr>
            <w:tcW w:w="5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7C4B47">
            <w:pPr>
              <w:rPr>
                <w:rFonts w:hint="default" w:ascii="仿宋_GB2312" w:hAnsi="宋体" w:eastAsia="仿宋_GB2312" w:cs="仿宋_GB2312"/>
                <w:i w:val="0"/>
                <w:iCs w:val="0"/>
                <w:color w:val="000000"/>
                <w:sz w:val="16"/>
                <w:szCs w:val="16"/>
                <w:u w:val="none"/>
              </w:rPr>
            </w:pPr>
          </w:p>
        </w:tc>
        <w:tc>
          <w:tcPr>
            <w:tcW w:w="5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B54BBB">
            <w:pPr>
              <w:rPr>
                <w:rFonts w:hint="default" w:ascii="仿宋_GB2312" w:hAnsi="宋体" w:eastAsia="仿宋_GB2312" w:cs="仿宋_GB2312"/>
                <w:i w:val="0"/>
                <w:iCs w:val="0"/>
                <w:color w:val="000000"/>
                <w:sz w:val="16"/>
                <w:szCs w:val="16"/>
                <w:u w:val="none"/>
              </w:rPr>
            </w:pPr>
          </w:p>
        </w:tc>
        <w:tc>
          <w:tcPr>
            <w:tcW w:w="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53AA63">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生态效益指标</w:t>
            </w:r>
          </w:p>
        </w:tc>
        <w:tc>
          <w:tcPr>
            <w:tcW w:w="1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B1338F">
            <w:pPr>
              <w:jc w:val="center"/>
              <w:rPr>
                <w:rFonts w:hint="eastAsia" w:ascii="仿宋" w:hAnsi="仿宋" w:eastAsia="仿宋" w:cs="仿宋"/>
                <w:i w:val="0"/>
                <w:iCs w:val="0"/>
                <w:color w:val="000000"/>
                <w:sz w:val="16"/>
                <w:szCs w:val="16"/>
                <w:u w:val="none"/>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CF2299">
            <w:pPr>
              <w:jc w:val="center"/>
              <w:rPr>
                <w:rFonts w:hint="default" w:ascii="仿宋_GB2312" w:hAnsi="宋体" w:eastAsia="仿宋_GB2312" w:cs="仿宋_GB2312"/>
                <w:i w:val="0"/>
                <w:iCs w:val="0"/>
                <w:color w:val="000000"/>
                <w:sz w:val="16"/>
                <w:szCs w:val="16"/>
                <w:u w:val="none"/>
              </w:rPr>
            </w:pPr>
          </w:p>
        </w:tc>
        <w:tc>
          <w:tcPr>
            <w:tcW w:w="1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3BA401">
            <w:pPr>
              <w:jc w:val="center"/>
              <w:rPr>
                <w:rFonts w:hint="default" w:ascii="仿宋_GB2312" w:hAnsi="宋体" w:eastAsia="仿宋_GB2312" w:cs="仿宋_GB2312"/>
                <w:i w:val="0"/>
                <w:iCs w:val="0"/>
                <w:color w:val="000000"/>
                <w:sz w:val="16"/>
                <w:szCs w:val="16"/>
                <w:u w:val="none"/>
              </w:rPr>
            </w:pPr>
          </w:p>
        </w:tc>
        <w:tc>
          <w:tcPr>
            <w:tcW w:w="10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88D6C4">
            <w:pPr>
              <w:jc w:val="center"/>
              <w:rPr>
                <w:rFonts w:hint="default" w:ascii="仿宋_GB2312" w:hAnsi="宋体" w:eastAsia="仿宋_GB2312" w:cs="仿宋_GB2312"/>
                <w:i w:val="0"/>
                <w:iCs w:val="0"/>
                <w:color w:val="000000"/>
                <w:sz w:val="16"/>
                <w:szCs w:val="16"/>
                <w:u w:val="none"/>
              </w:rPr>
            </w:pPr>
          </w:p>
        </w:tc>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A7F425">
            <w:pPr>
              <w:jc w:val="center"/>
              <w:rPr>
                <w:rFonts w:hint="default" w:ascii="仿宋_GB2312" w:hAnsi="宋体" w:eastAsia="仿宋_GB2312" w:cs="仿宋_GB2312"/>
                <w:i w:val="0"/>
                <w:iCs w:val="0"/>
                <w:color w:val="000000"/>
                <w:sz w:val="16"/>
                <w:szCs w:val="16"/>
                <w:u w:val="none"/>
              </w:rPr>
            </w:pPr>
          </w:p>
        </w:tc>
        <w:tc>
          <w:tcPr>
            <w:tcW w:w="5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8C2FB4">
            <w:pPr>
              <w:jc w:val="center"/>
              <w:rPr>
                <w:rFonts w:hint="default" w:ascii="仿宋_GB2312" w:hAnsi="宋体" w:eastAsia="仿宋_GB2312" w:cs="仿宋_GB2312"/>
                <w:i w:val="0"/>
                <w:iCs w:val="0"/>
                <w:color w:val="000000"/>
                <w:sz w:val="16"/>
                <w:szCs w:val="16"/>
                <w:u w:val="none"/>
              </w:rPr>
            </w:pPr>
          </w:p>
        </w:tc>
        <w:tc>
          <w:tcPr>
            <w:tcW w:w="189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C4FFA9">
            <w:pPr>
              <w:jc w:val="center"/>
              <w:rPr>
                <w:rFonts w:hint="eastAsia" w:ascii="宋体" w:hAnsi="宋体" w:eastAsia="宋体" w:cs="宋体"/>
                <w:i w:val="0"/>
                <w:iCs w:val="0"/>
                <w:color w:val="000000"/>
                <w:sz w:val="16"/>
                <w:szCs w:val="16"/>
                <w:u w:val="none"/>
              </w:rPr>
            </w:pPr>
          </w:p>
        </w:tc>
      </w:tr>
      <w:tr w14:paraId="7EE520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5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DCA4DD">
            <w:pPr>
              <w:rPr>
                <w:rFonts w:hint="default" w:ascii="仿宋_GB2312" w:hAnsi="宋体" w:eastAsia="仿宋_GB2312" w:cs="仿宋_GB2312"/>
                <w:i w:val="0"/>
                <w:iCs w:val="0"/>
                <w:color w:val="000000"/>
                <w:sz w:val="16"/>
                <w:szCs w:val="16"/>
                <w:u w:val="none"/>
              </w:rPr>
            </w:pPr>
          </w:p>
        </w:tc>
        <w:tc>
          <w:tcPr>
            <w:tcW w:w="5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9F6FDF">
            <w:pPr>
              <w:rPr>
                <w:rFonts w:hint="default" w:ascii="仿宋_GB2312" w:hAnsi="宋体" w:eastAsia="仿宋_GB2312" w:cs="仿宋_GB2312"/>
                <w:i w:val="0"/>
                <w:iCs w:val="0"/>
                <w:color w:val="000000"/>
                <w:sz w:val="16"/>
                <w:szCs w:val="16"/>
                <w:u w:val="none"/>
              </w:rPr>
            </w:pPr>
          </w:p>
        </w:tc>
        <w:tc>
          <w:tcPr>
            <w:tcW w:w="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E167BC">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可持续影响指标</w:t>
            </w:r>
          </w:p>
        </w:tc>
        <w:tc>
          <w:tcPr>
            <w:tcW w:w="1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B30951">
            <w:pPr>
              <w:keepNext w:val="0"/>
              <w:keepLines w:val="0"/>
              <w:widowControl/>
              <w:suppressLineNumbers w:val="0"/>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snapToGrid w:val="0"/>
                <w:color w:val="000000"/>
                <w:kern w:val="0"/>
                <w:sz w:val="16"/>
                <w:szCs w:val="16"/>
                <w:u w:val="none"/>
                <w:lang w:val="en-US" w:eastAsia="zh-CN" w:bidi="ar"/>
              </w:rPr>
              <w:t>人民群众医疗健康服务受益度</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C01F47">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snapToGrid w:val="0"/>
                <w:color w:val="000000"/>
                <w:kern w:val="0"/>
                <w:sz w:val="16"/>
                <w:szCs w:val="16"/>
                <w:u w:val="none"/>
                <w:lang w:val="en-US" w:eastAsia="zh-CN" w:bidi="ar"/>
              </w:rPr>
              <w:t>100%</w:t>
            </w:r>
          </w:p>
        </w:tc>
        <w:tc>
          <w:tcPr>
            <w:tcW w:w="1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F6ADF5">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snapToGrid w:val="0"/>
                <w:color w:val="000000"/>
                <w:kern w:val="0"/>
                <w:sz w:val="16"/>
                <w:szCs w:val="16"/>
                <w:u w:val="none"/>
                <w:lang w:val="en-US" w:eastAsia="zh-CN" w:bidi="ar"/>
              </w:rPr>
              <w:t>100%</w:t>
            </w:r>
          </w:p>
        </w:tc>
        <w:tc>
          <w:tcPr>
            <w:tcW w:w="10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AEC2CA">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snapToGrid w:val="0"/>
                <w:color w:val="000000"/>
                <w:kern w:val="0"/>
                <w:sz w:val="16"/>
                <w:szCs w:val="16"/>
                <w:u w:val="none"/>
                <w:lang w:val="en-US" w:eastAsia="zh-CN" w:bidi="ar"/>
              </w:rPr>
              <w:t>人民群众医疗健康服务受益度</w:t>
            </w:r>
          </w:p>
        </w:tc>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B89FC5">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snapToGrid w:val="0"/>
                <w:color w:val="000000"/>
                <w:kern w:val="0"/>
                <w:sz w:val="16"/>
                <w:szCs w:val="16"/>
                <w:u w:val="none"/>
                <w:lang w:val="en-US" w:eastAsia="zh-CN" w:bidi="ar"/>
              </w:rPr>
              <w:t>10</w:t>
            </w:r>
          </w:p>
        </w:tc>
        <w:tc>
          <w:tcPr>
            <w:tcW w:w="5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224F53">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snapToGrid w:val="0"/>
                <w:color w:val="000000"/>
                <w:kern w:val="0"/>
                <w:sz w:val="16"/>
                <w:szCs w:val="16"/>
                <w:u w:val="none"/>
                <w:lang w:val="en-US" w:eastAsia="zh-CN" w:bidi="ar"/>
              </w:rPr>
              <w:t>10</w:t>
            </w:r>
          </w:p>
        </w:tc>
        <w:tc>
          <w:tcPr>
            <w:tcW w:w="189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9958E1">
            <w:pPr>
              <w:jc w:val="center"/>
              <w:rPr>
                <w:rFonts w:hint="eastAsia" w:ascii="宋体" w:hAnsi="宋体" w:eastAsia="宋体" w:cs="宋体"/>
                <w:i w:val="0"/>
                <w:iCs w:val="0"/>
                <w:color w:val="000000"/>
                <w:sz w:val="16"/>
                <w:szCs w:val="16"/>
                <w:u w:val="none"/>
              </w:rPr>
            </w:pPr>
          </w:p>
        </w:tc>
      </w:tr>
      <w:tr w14:paraId="6E5089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3" w:hRule="atLeast"/>
        </w:trPr>
        <w:tc>
          <w:tcPr>
            <w:tcW w:w="5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6DD20F">
            <w:pPr>
              <w:rPr>
                <w:rFonts w:hint="default" w:ascii="仿宋_GB2312" w:hAnsi="宋体" w:eastAsia="仿宋_GB2312" w:cs="仿宋_GB2312"/>
                <w:i w:val="0"/>
                <w:iCs w:val="0"/>
                <w:color w:val="000000"/>
                <w:sz w:val="16"/>
                <w:szCs w:val="16"/>
                <w:u w:val="none"/>
              </w:rPr>
            </w:pPr>
          </w:p>
        </w:tc>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F1B3F6">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snapToGrid w:val="0"/>
                <w:color w:val="000000"/>
                <w:kern w:val="0"/>
                <w:sz w:val="16"/>
                <w:szCs w:val="16"/>
                <w:u w:val="none"/>
                <w:lang w:val="en-US" w:eastAsia="zh-CN" w:bidi="ar"/>
              </w:rPr>
              <w:t>满意度指标</w:t>
            </w:r>
          </w:p>
        </w:tc>
        <w:tc>
          <w:tcPr>
            <w:tcW w:w="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243690">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服务对象满意度指标</w:t>
            </w:r>
          </w:p>
        </w:tc>
        <w:tc>
          <w:tcPr>
            <w:tcW w:w="1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CD4EE5">
            <w:pPr>
              <w:keepNext w:val="0"/>
              <w:keepLines w:val="0"/>
              <w:widowControl/>
              <w:suppressLineNumbers w:val="0"/>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snapToGrid w:val="0"/>
                <w:color w:val="000000"/>
                <w:kern w:val="0"/>
                <w:sz w:val="16"/>
                <w:szCs w:val="16"/>
                <w:u w:val="none"/>
                <w:lang w:val="en-US" w:eastAsia="zh-CN" w:bidi="ar"/>
              </w:rPr>
              <w:t>服务对象满意度</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8E0D76">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snapToGrid w:val="0"/>
                <w:color w:val="000000"/>
                <w:kern w:val="0"/>
                <w:sz w:val="16"/>
                <w:szCs w:val="16"/>
                <w:u w:val="none"/>
                <w:lang w:val="en-US" w:eastAsia="zh-CN" w:bidi="ar"/>
              </w:rPr>
              <w:t>95%</w:t>
            </w:r>
          </w:p>
        </w:tc>
        <w:tc>
          <w:tcPr>
            <w:tcW w:w="1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4A2B6">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snapToGrid w:val="0"/>
                <w:color w:val="000000"/>
                <w:kern w:val="0"/>
                <w:sz w:val="16"/>
                <w:szCs w:val="16"/>
                <w:u w:val="none"/>
                <w:lang w:val="en-US" w:eastAsia="zh-CN" w:bidi="ar"/>
              </w:rPr>
              <w:t>96%</w:t>
            </w:r>
          </w:p>
        </w:tc>
        <w:tc>
          <w:tcPr>
            <w:tcW w:w="10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D409BC">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snapToGrid w:val="0"/>
                <w:color w:val="000000"/>
                <w:kern w:val="0"/>
                <w:sz w:val="16"/>
                <w:szCs w:val="16"/>
                <w:u w:val="none"/>
                <w:lang w:val="en-US" w:eastAsia="zh-CN" w:bidi="ar"/>
              </w:rPr>
              <w:t>满意度</w:t>
            </w:r>
          </w:p>
        </w:tc>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F51F4B">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snapToGrid w:val="0"/>
                <w:color w:val="000000"/>
                <w:kern w:val="0"/>
                <w:sz w:val="16"/>
                <w:szCs w:val="16"/>
                <w:u w:val="none"/>
                <w:lang w:val="en-US" w:eastAsia="zh-CN" w:bidi="ar"/>
              </w:rPr>
              <w:t>10</w:t>
            </w:r>
          </w:p>
        </w:tc>
        <w:tc>
          <w:tcPr>
            <w:tcW w:w="5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9A84A6">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snapToGrid w:val="0"/>
                <w:color w:val="000000"/>
                <w:kern w:val="0"/>
                <w:sz w:val="16"/>
                <w:szCs w:val="16"/>
                <w:u w:val="none"/>
                <w:lang w:val="en-US" w:eastAsia="zh-CN" w:bidi="ar"/>
              </w:rPr>
              <w:t>10</w:t>
            </w:r>
          </w:p>
        </w:tc>
        <w:tc>
          <w:tcPr>
            <w:tcW w:w="189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8BD08C">
            <w:pPr>
              <w:jc w:val="center"/>
              <w:rPr>
                <w:rFonts w:hint="eastAsia" w:ascii="宋体" w:hAnsi="宋体" w:eastAsia="宋体" w:cs="宋体"/>
                <w:i w:val="0"/>
                <w:iCs w:val="0"/>
                <w:color w:val="000000"/>
                <w:sz w:val="16"/>
                <w:szCs w:val="16"/>
                <w:u w:val="none"/>
              </w:rPr>
            </w:pPr>
          </w:p>
        </w:tc>
      </w:tr>
      <w:tr w14:paraId="466EDF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8" w:hRule="atLeast"/>
        </w:trPr>
        <w:tc>
          <w:tcPr>
            <w:tcW w:w="5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6BB449">
            <w:pPr>
              <w:rPr>
                <w:rFonts w:hint="default" w:ascii="仿宋_GB2312" w:hAnsi="宋体" w:eastAsia="仿宋_GB2312" w:cs="仿宋_GB2312"/>
                <w:i w:val="0"/>
                <w:iCs w:val="0"/>
                <w:color w:val="000000"/>
                <w:sz w:val="16"/>
                <w:szCs w:val="16"/>
                <w:u w:val="none"/>
              </w:rPr>
            </w:pPr>
          </w:p>
        </w:tc>
        <w:tc>
          <w:tcPr>
            <w:tcW w:w="5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E8E7D6B">
            <w:pPr>
              <w:keepNext w:val="0"/>
              <w:keepLines w:val="0"/>
              <w:widowControl/>
              <w:suppressLineNumbers w:val="0"/>
              <w:jc w:val="left"/>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snapToGrid w:val="0"/>
                <w:color w:val="000000"/>
                <w:kern w:val="0"/>
                <w:sz w:val="16"/>
                <w:szCs w:val="16"/>
                <w:u w:val="none"/>
                <w:lang w:val="en-US" w:eastAsia="zh-CN" w:bidi="ar"/>
              </w:rPr>
              <w:t>成本指标</w:t>
            </w:r>
          </w:p>
        </w:tc>
        <w:tc>
          <w:tcPr>
            <w:tcW w:w="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011032">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经济成本指标</w:t>
            </w:r>
          </w:p>
        </w:tc>
        <w:tc>
          <w:tcPr>
            <w:tcW w:w="1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30F003">
            <w:pPr>
              <w:jc w:val="center"/>
              <w:rPr>
                <w:rFonts w:hint="eastAsia" w:ascii="仿宋" w:hAnsi="仿宋" w:eastAsia="仿宋" w:cs="仿宋"/>
                <w:i w:val="0"/>
                <w:iCs w:val="0"/>
                <w:color w:val="000000"/>
                <w:sz w:val="16"/>
                <w:szCs w:val="16"/>
                <w:u w:val="none"/>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C14F57">
            <w:pPr>
              <w:jc w:val="center"/>
              <w:rPr>
                <w:rFonts w:hint="default" w:ascii="仿宋_GB2312" w:hAnsi="宋体" w:eastAsia="仿宋_GB2312" w:cs="仿宋_GB2312"/>
                <w:i w:val="0"/>
                <w:iCs w:val="0"/>
                <w:color w:val="000000"/>
                <w:sz w:val="16"/>
                <w:szCs w:val="16"/>
                <w:u w:val="none"/>
              </w:rPr>
            </w:pPr>
          </w:p>
        </w:tc>
        <w:tc>
          <w:tcPr>
            <w:tcW w:w="1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5DBA66">
            <w:pPr>
              <w:jc w:val="center"/>
              <w:rPr>
                <w:rFonts w:hint="default" w:ascii="仿宋_GB2312" w:hAnsi="宋体" w:eastAsia="仿宋_GB2312" w:cs="仿宋_GB2312"/>
                <w:i w:val="0"/>
                <w:iCs w:val="0"/>
                <w:color w:val="000000"/>
                <w:sz w:val="16"/>
                <w:szCs w:val="16"/>
                <w:u w:val="none"/>
              </w:rPr>
            </w:pPr>
          </w:p>
        </w:tc>
        <w:tc>
          <w:tcPr>
            <w:tcW w:w="10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BBE80">
            <w:pPr>
              <w:jc w:val="center"/>
              <w:rPr>
                <w:rFonts w:hint="default" w:ascii="仿宋_GB2312" w:hAnsi="宋体" w:eastAsia="仿宋_GB2312" w:cs="仿宋_GB2312"/>
                <w:i w:val="0"/>
                <w:iCs w:val="0"/>
                <w:color w:val="000000"/>
                <w:sz w:val="16"/>
                <w:szCs w:val="16"/>
                <w:u w:val="none"/>
              </w:rPr>
            </w:pPr>
          </w:p>
        </w:tc>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D536DE">
            <w:pPr>
              <w:jc w:val="center"/>
              <w:rPr>
                <w:rFonts w:hint="default" w:ascii="仿宋_GB2312" w:hAnsi="宋体" w:eastAsia="仿宋_GB2312" w:cs="仿宋_GB2312"/>
                <w:i w:val="0"/>
                <w:iCs w:val="0"/>
                <w:color w:val="000000"/>
                <w:sz w:val="16"/>
                <w:szCs w:val="16"/>
                <w:u w:val="none"/>
              </w:rPr>
            </w:pPr>
          </w:p>
        </w:tc>
        <w:tc>
          <w:tcPr>
            <w:tcW w:w="5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03C7FC">
            <w:pPr>
              <w:jc w:val="center"/>
              <w:rPr>
                <w:rFonts w:hint="default" w:ascii="仿宋_GB2312" w:hAnsi="宋体" w:eastAsia="仿宋_GB2312" w:cs="仿宋_GB2312"/>
                <w:i w:val="0"/>
                <w:iCs w:val="0"/>
                <w:color w:val="000000"/>
                <w:sz w:val="16"/>
                <w:szCs w:val="16"/>
                <w:u w:val="none"/>
              </w:rPr>
            </w:pPr>
          </w:p>
        </w:tc>
        <w:tc>
          <w:tcPr>
            <w:tcW w:w="189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DA63BD">
            <w:pPr>
              <w:jc w:val="center"/>
              <w:rPr>
                <w:rFonts w:hint="eastAsia" w:ascii="宋体" w:hAnsi="宋体" w:eastAsia="宋体" w:cs="宋体"/>
                <w:i w:val="0"/>
                <w:iCs w:val="0"/>
                <w:color w:val="000000"/>
                <w:sz w:val="16"/>
                <w:szCs w:val="16"/>
                <w:u w:val="none"/>
              </w:rPr>
            </w:pPr>
          </w:p>
        </w:tc>
      </w:tr>
      <w:tr w14:paraId="636F66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1" w:hRule="atLeast"/>
        </w:trPr>
        <w:tc>
          <w:tcPr>
            <w:tcW w:w="5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48F37F">
            <w:pPr>
              <w:rPr>
                <w:rFonts w:hint="default" w:ascii="仿宋_GB2312" w:hAnsi="宋体" w:eastAsia="仿宋_GB2312" w:cs="仿宋_GB2312"/>
                <w:i w:val="0"/>
                <w:iCs w:val="0"/>
                <w:color w:val="000000"/>
                <w:sz w:val="16"/>
                <w:szCs w:val="16"/>
                <w:u w:val="none"/>
              </w:rPr>
            </w:pPr>
          </w:p>
        </w:tc>
        <w:tc>
          <w:tcPr>
            <w:tcW w:w="5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B5A5A9">
            <w:pPr>
              <w:rPr>
                <w:rFonts w:hint="default" w:ascii="仿宋_GB2312" w:hAnsi="宋体" w:eastAsia="仿宋_GB2312" w:cs="仿宋_GB2312"/>
                <w:i w:val="0"/>
                <w:iCs w:val="0"/>
                <w:color w:val="000000"/>
                <w:sz w:val="16"/>
                <w:szCs w:val="16"/>
                <w:u w:val="none"/>
              </w:rPr>
            </w:pPr>
          </w:p>
        </w:tc>
        <w:tc>
          <w:tcPr>
            <w:tcW w:w="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61392C">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社会成本指标</w:t>
            </w:r>
          </w:p>
        </w:tc>
        <w:tc>
          <w:tcPr>
            <w:tcW w:w="1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AC9D4">
            <w:pPr>
              <w:jc w:val="center"/>
              <w:rPr>
                <w:rFonts w:hint="eastAsia" w:ascii="仿宋" w:hAnsi="仿宋" w:eastAsia="仿宋" w:cs="仿宋"/>
                <w:i w:val="0"/>
                <w:iCs w:val="0"/>
                <w:color w:val="000000"/>
                <w:sz w:val="16"/>
                <w:szCs w:val="16"/>
                <w:u w:val="none"/>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F8B3C5">
            <w:pPr>
              <w:jc w:val="center"/>
              <w:rPr>
                <w:rFonts w:hint="default" w:ascii="仿宋_GB2312" w:hAnsi="宋体" w:eastAsia="仿宋_GB2312" w:cs="仿宋_GB2312"/>
                <w:i w:val="0"/>
                <w:iCs w:val="0"/>
                <w:color w:val="000000"/>
                <w:sz w:val="16"/>
                <w:szCs w:val="16"/>
                <w:u w:val="none"/>
              </w:rPr>
            </w:pPr>
          </w:p>
        </w:tc>
        <w:tc>
          <w:tcPr>
            <w:tcW w:w="1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2868DD">
            <w:pPr>
              <w:jc w:val="center"/>
              <w:rPr>
                <w:rFonts w:hint="default" w:ascii="仿宋_GB2312" w:hAnsi="宋体" w:eastAsia="仿宋_GB2312" w:cs="仿宋_GB2312"/>
                <w:i w:val="0"/>
                <w:iCs w:val="0"/>
                <w:color w:val="000000"/>
                <w:sz w:val="16"/>
                <w:szCs w:val="16"/>
                <w:u w:val="none"/>
              </w:rPr>
            </w:pPr>
          </w:p>
        </w:tc>
        <w:tc>
          <w:tcPr>
            <w:tcW w:w="10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0A5DB">
            <w:pPr>
              <w:jc w:val="center"/>
              <w:rPr>
                <w:rFonts w:hint="default" w:ascii="仿宋_GB2312" w:hAnsi="宋体" w:eastAsia="仿宋_GB2312" w:cs="仿宋_GB2312"/>
                <w:i w:val="0"/>
                <w:iCs w:val="0"/>
                <w:color w:val="000000"/>
                <w:sz w:val="16"/>
                <w:szCs w:val="16"/>
                <w:u w:val="none"/>
              </w:rPr>
            </w:pPr>
          </w:p>
        </w:tc>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2FAFE4">
            <w:pPr>
              <w:jc w:val="center"/>
              <w:rPr>
                <w:rFonts w:hint="default" w:ascii="仿宋_GB2312" w:hAnsi="宋体" w:eastAsia="仿宋_GB2312" w:cs="仿宋_GB2312"/>
                <w:i w:val="0"/>
                <w:iCs w:val="0"/>
                <w:color w:val="000000"/>
                <w:sz w:val="16"/>
                <w:szCs w:val="16"/>
                <w:u w:val="none"/>
              </w:rPr>
            </w:pPr>
          </w:p>
        </w:tc>
        <w:tc>
          <w:tcPr>
            <w:tcW w:w="5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BB8923">
            <w:pPr>
              <w:jc w:val="center"/>
              <w:rPr>
                <w:rFonts w:hint="default" w:ascii="仿宋_GB2312" w:hAnsi="宋体" w:eastAsia="仿宋_GB2312" w:cs="仿宋_GB2312"/>
                <w:i w:val="0"/>
                <w:iCs w:val="0"/>
                <w:color w:val="000000"/>
                <w:sz w:val="16"/>
                <w:szCs w:val="16"/>
                <w:u w:val="none"/>
              </w:rPr>
            </w:pPr>
          </w:p>
        </w:tc>
        <w:tc>
          <w:tcPr>
            <w:tcW w:w="189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395056">
            <w:pPr>
              <w:jc w:val="center"/>
              <w:rPr>
                <w:rFonts w:hint="eastAsia" w:ascii="宋体" w:hAnsi="宋体" w:eastAsia="宋体" w:cs="宋体"/>
                <w:i w:val="0"/>
                <w:iCs w:val="0"/>
                <w:color w:val="000000"/>
                <w:sz w:val="16"/>
                <w:szCs w:val="16"/>
                <w:u w:val="none"/>
              </w:rPr>
            </w:pPr>
          </w:p>
        </w:tc>
      </w:tr>
      <w:tr w14:paraId="6D4BEF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3" w:hRule="atLeast"/>
        </w:trPr>
        <w:tc>
          <w:tcPr>
            <w:tcW w:w="5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984E78">
            <w:pPr>
              <w:rPr>
                <w:rFonts w:hint="default" w:ascii="仿宋_GB2312" w:hAnsi="宋体" w:eastAsia="仿宋_GB2312" w:cs="仿宋_GB2312"/>
                <w:i w:val="0"/>
                <w:iCs w:val="0"/>
                <w:color w:val="000000"/>
                <w:sz w:val="16"/>
                <w:szCs w:val="16"/>
                <w:u w:val="none"/>
              </w:rPr>
            </w:pPr>
          </w:p>
        </w:tc>
        <w:tc>
          <w:tcPr>
            <w:tcW w:w="5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9F9D84">
            <w:pPr>
              <w:rPr>
                <w:rFonts w:hint="default" w:ascii="仿宋_GB2312" w:hAnsi="宋体" w:eastAsia="仿宋_GB2312" w:cs="仿宋_GB2312"/>
                <w:i w:val="0"/>
                <w:iCs w:val="0"/>
                <w:color w:val="000000"/>
                <w:sz w:val="16"/>
                <w:szCs w:val="16"/>
                <w:u w:val="none"/>
              </w:rPr>
            </w:pPr>
          </w:p>
        </w:tc>
        <w:tc>
          <w:tcPr>
            <w:tcW w:w="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1398C2">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生态环境成本指标</w:t>
            </w:r>
          </w:p>
        </w:tc>
        <w:tc>
          <w:tcPr>
            <w:tcW w:w="1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83738E">
            <w:pPr>
              <w:keepNext w:val="0"/>
              <w:keepLines w:val="0"/>
              <w:widowControl/>
              <w:suppressLineNumbers w:val="0"/>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snapToGrid w:val="0"/>
                <w:color w:val="000000"/>
                <w:kern w:val="0"/>
                <w:sz w:val="16"/>
                <w:szCs w:val="16"/>
                <w:u w:val="none"/>
                <w:lang w:val="en-US" w:eastAsia="zh-CN" w:bidi="ar"/>
              </w:rPr>
              <w:t>成本控制有效率</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540189">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snapToGrid w:val="0"/>
                <w:color w:val="000000"/>
                <w:kern w:val="0"/>
                <w:sz w:val="16"/>
                <w:szCs w:val="16"/>
                <w:u w:val="none"/>
                <w:lang w:val="en-US" w:eastAsia="zh-CN" w:bidi="ar"/>
              </w:rPr>
              <w:t>96%</w:t>
            </w:r>
          </w:p>
        </w:tc>
        <w:tc>
          <w:tcPr>
            <w:tcW w:w="1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D4EC6C">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snapToGrid w:val="0"/>
                <w:color w:val="000000"/>
                <w:kern w:val="0"/>
                <w:sz w:val="16"/>
                <w:szCs w:val="16"/>
                <w:u w:val="none"/>
                <w:lang w:val="en-US" w:eastAsia="zh-CN" w:bidi="ar"/>
              </w:rPr>
              <w:t>95%</w:t>
            </w:r>
          </w:p>
        </w:tc>
        <w:tc>
          <w:tcPr>
            <w:tcW w:w="10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55AE99">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snapToGrid w:val="0"/>
                <w:color w:val="000000"/>
                <w:kern w:val="0"/>
                <w:sz w:val="16"/>
                <w:szCs w:val="16"/>
                <w:u w:val="none"/>
                <w:lang w:val="en-US" w:eastAsia="zh-CN" w:bidi="ar"/>
              </w:rPr>
              <w:t>成本控制率</w:t>
            </w:r>
          </w:p>
        </w:tc>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717DAB">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snapToGrid w:val="0"/>
                <w:color w:val="000000"/>
                <w:kern w:val="0"/>
                <w:sz w:val="16"/>
                <w:szCs w:val="16"/>
                <w:u w:val="none"/>
                <w:lang w:val="en-US" w:eastAsia="zh-CN" w:bidi="ar"/>
              </w:rPr>
              <w:t>15</w:t>
            </w:r>
          </w:p>
        </w:tc>
        <w:tc>
          <w:tcPr>
            <w:tcW w:w="5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0BBEFF">
            <w:pPr>
              <w:keepNext w:val="0"/>
              <w:keepLines w:val="0"/>
              <w:widowControl/>
              <w:suppressLineNumbers w:val="0"/>
              <w:jc w:val="center"/>
              <w:textAlignment w:val="center"/>
              <w:rPr>
                <w:rFonts w:hint="default" w:ascii="仿宋_GB2312" w:hAnsi="宋体" w:eastAsia="仿宋_GB2312" w:cs="仿宋_GB2312"/>
                <w:i w:val="0"/>
                <w:iCs w:val="0"/>
                <w:color w:val="000000"/>
                <w:sz w:val="16"/>
                <w:szCs w:val="16"/>
                <w:u w:val="none"/>
              </w:rPr>
            </w:pPr>
            <w:r>
              <w:rPr>
                <w:rFonts w:hint="default" w:ascii="仿宋_GB2312" w:hAnsi="宋体" w:eastAsia="仿宋_GB2312" w:cs="仿宋_GB2312"/>
                <w:i w:val="0"/>
                <w:iCs w:val="0"/>
                <w:snapToGrid w:val="0"/>
                <w:color w:val="000000"/>
                <w:kern w:val="0"/>
                <w:sz w:val="16"/>
                <w:szCs w:val="16"/>
                <w:u w:val="none"/>
                <w:lang w:val="en-US" w:eastAsia="zh-CN" w:bidi="ar"/>
              </w:rPr>
              <w:t>12</w:t>
            </w:r>
          </w:p>
        </w:tc>
        <w:tc>
          <w:tcPr>
            <w:tcW w:w="189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27BD8D">
            <w:pPr>
              <w:jc w:val="center"/>
              <w:rPr>
                <w:rFonts w:hint="eastAsia" w:ascii="宋体" w:hAnsi="宋体" w:eastAsia="宋体" w:cs="宋体"/>
                <w:i w:val="0"/>
                <w:iCs w:val="0"/>
                <w:color w:val="000000"/>
                <w:sz w:val="16"/>
                <w:szCs w:val="16"/>
                <w:u w:val="none"/>
              </w:rPr>
            </w:pPr>
          </w:p>
        </w:tc>
      </w:tr>
      <w:tr w14:paraId="40BB7E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209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F3C183">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snapToGrid w:val="0"/>
                <w:color w:val="000000"/>
                <w:kern w:val="0"/>
                <w:sz w:val="16"/>
                <w:szCs w:val="16"/>
                <w:u w:val="none"/>
                <w:lang w:val="en-US" w:eastAsia="zh-CN" w:bidi="ar"/>
              </w:rPr>
              <w:t>总分</w:t>
            </w:r>
          </w:p>
        </w:tc>
        <w:tc>
          <w:tcPr>
            <w:tcW w:w="7640" w:type="dxa"/>
            <w:gridSpan w:val="8"/>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EEBB2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94</w:t>
            </w:r>
          </w:p>
        </w:tc>
      </w:tr>
    </w:tbl>
    <w:p w14:paraId="6B6340AE">
      <w:pPr>
        <w:pStyle w:val="2"/>
        <w:jc w:val="both"/>
        <w:rPr>
          <w:rFonts w:hint="eastAsia"/>
          <w:lang w:val="en-US" w:eastAsia="zh-CN"/>
        </w:rPr>
      </w:pPr>
      <w:bookmarkStart w:id="0" w:name="_GoBack"/>
      <w:bookmarkEnd w:id="0"/>
    </w:p>
    <w:sectPr>
      <w:pgSz w:w="11560" w:h="16490"/>
      <w:pgMar w:top="1401" w:right="1092" w:bottom="1687" w:left="1429" w:header="0" w:footer="1298"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icrosoft YaHei UI">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0884EC">
    <w:pPr>
      <w:spacing w:line="234" w:lineRule="auto"/>
      <w:jc w:val="right"/>
      <w:rPr>
        <w:rFonts w:ascii="宋体" w:hAnsi="宋体" w:eastAsia="宋体" w:cs="宋体"/>
        <w:sz w:val="29"/>
        <w:szCs w:val="29"/>
      </w:rPr>
    </w:pPr>
    <w:r>
      <w:rPr>
        <w:rFonts w:ascii="宋体" w:hAnsi="宋体" w:eastAsia="宋体" w:cs="宋体"/>
        <w:spacing w:val="-3"/>
        <w:sz w:val="29"/>
        <w:szCs w:val="29"/>
      </w:rPr>
      <w:t>—1—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DD6F32">
    <w:pPr>
      <w:spacing w:line="233" w:lineRule="auto"/>
      <w:jc w:val="right"/>
      <w:rPr>
        <w:rFonts w:ascii="宋体" w:hAnsi="宋体" w:eastAsia="宋体" w:cs="宋体"/>
        <w:sz w:val="30"/>
        <w:szCs w:val="30"/>
      </w:rPr>
    </w:pPr>
    <w:r>
      <w:rPr>
        <w:rFonts w:ascii="宋体" w:hAnsi="宋体" w:eastAsia="宋体" w:cs="宋体"/>
        <w:spacing w:val="-12"/>
        <w:sz w:val="30"/>
        <w:szCs w:val="30"/>
      </w:rPr>
      <w:t>—5</w:t>
    </w:r>
    <w:r>
      <w:rPr>
        <w:rFonts w:ascii="宋体" w:hAnsi="宋体" w:eastAsia="宋体" w:cs="宋体"/>
        <w:spacing w:val="-9"/>
        <w:sz w:val="30"/>
        <w:szCs w:val="3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602562C"/>
    <w:multiLevelType w:val="singleLevel"/>
    <w:tmpl w:val="3602562C"/>
    <w:lvl w:ilvl="0" w:tentative="0">
      <w:start w:val="4"/>
      <w:numFmt w:val="chineseCounting"/>
      <w:suff w:val="nothing"/>
      <w:lvlText w:val="%1、"/>
      <w:lvlJc w:val="left"/>
      <w:rPr>
        <w:rFonts w:hint="eastAsia"/>
      </w:rPr>
    </w:lvl>
  </w:abstractNum>
  <w:abstractNum w:abstractNumId="1">
    <w:nsid w:val="46DEE61D"/>
    <w:multiLevelType w:val="singleLevel"/>
    <w:tmpl w:val="46DEE61D"/>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rsids>
    <w:rsidRoot w:val="00000000"/>
    <w:rsid w:val="004435C0"/>
    <w:rsid w:val="00B561ED"/>
    <w:rsid w:val="029F10A4"/>
    <w:rsid w:val="05F96E23"/>
    <w:rsid w:val="077627A2"/>
    <w:rsid w:val="087F2EBE"/>
    <w:rsid w:val="09B2776D"/>
    <w:rsid w:val="0C415E22"/>
    <w:rsid w:val="0CEC2F96"/>
    <w:rsid w:val="0DBE63CB"/>
    <w:rsid w:val="0DEE2D3E"/>
    <w:rsid w:val="0EC75A69"/>
    <w:rsid w:val="0F106C63"/>
    <w:rsid w:val="0FA41D79"/>
    <w:rsid w:val="10C6486D"/>
    <w:rsid w:val="12610316"/>
    <w:rsid w:val="141A2ADF"/>
    <w:rsid w:val="15DD7A73"/>
    <w:rsid w:val="17660B36"/>
    <w:rsid w:val="1A1F4FD6"/>
    <w:rsid w:val="1A47372A"/>
    <w:rsid w:val="1B1A121B"/>
    <w:rsid w:val="1BA27B58"/>
    <w:rsid w:val="1BBC447B"/>
    <w:rsid w:val="1D2A2842"/>
    <w:rsid w:val="1F3A4EF8"/>
    <w:rsid w:val="206C0B11"/>
    <w:rsid w:val="2095721A"/>
    <w:rsid w:val="21610EE5"/>
    <w:rsid w:val="21F030D1"/>
    <w:rsid w:val="22C205C9"/>
    <w:rsid w:val="22E42C35"/>
    <w:rsid w:val="23532FFF"/>
    <w:rsid w:val="2485348A"/>
    <w:rsid w:val="2762237B"/>
    <w:rsid w:val="283422A1"/>
    <w:rsid w:val="2AAF1D7B"/>
    <w:rsid w:val="2CB63C67"/>
    <w:rsid w:val="2CEA6499"/>
    <w:rsid w:val="2F8A6913"/>
    <w:rsid w:val="325035D5"/>
    <w:rsid w:val="33FC76B3"/>
    <w:rsid w:val="34C86083"/>
    <w:rsid w:val="3522139B"/>
    <w:rsid w:val="352E69E2"/>
    <w:rsid w:val="35366BF5"/>
    <w:rsid w:val="3651018A"/>
    <w:rsid w:val="3C4B11D8"/>
    <w:rsid w:val="3E5D51F2"/>
    <w:rsid w:val="3FA2449E"/>
    <w:rsid w:val="41941738"/>
    <w:rsid w:val="429C278D"/>
    <w:rsid w:val="42F77EE8"/>
    <w:rsid w:val="44E43D50"/>
    <w:rsid w:val="45746093"/>
    <w:rsid w:val="46DF70EC"/>
    <w:rsid w:val="46FC0B29"/>
    <w:rsid w:val="475043BE"/>
    <w:rsid w:val="4A5E657A"/>
    <w:rsid w:val="4A690285"/>
    <w:rsid w:val="4DED37A4"/>
    <w:rsid w:val="4F1418FD"/>
    <w:rsid w:val="4FC878AF"/>
    <w:rsid w:val="51B3364F"/>
    <w:rsid w:val="534E4E72"/>
    <w:rsid w:val="57CD4D3F"/>
    <w:rsid w:val="5ECA2C85"/>
    <w:rsid w:val="5FA6494D"/>
    <w:rsid w:val="64EF4547"/>
    <w:rsid w:val="651B40A6"/>
    <w:rsid w:val="655A5E64"/>
    <w:rsid w:val="65A43583"/>
    <w:rsid w:val="67880668"/>
    <w:rsid w:val="67D363A2"/>
    <w:rsid w:val="67D839B8"/>
    <w:rsid w:val="6B5477F9"/>
    <w:rsid w:val="6C1256EA"/>
    <w:rsid w:val="6D9758B5"/>
    <w:rsid w:val="6FC36239"/>
    <w:rsid w:val="74031DBD"/>
    <w:rsid w:val="748A7DE8"/>
    <w:rsid w:val="76D11CFE"/>
    <w:rsid w:val="76E16C86"/>
    <w:rsid w:val="772937FE"/>
    <w:rsid w:val="7A884DCA"/>
    <w:rsid w:val="7C484810"/>
    <w:rsid w:val="7C76222F"/>
    <w:rsid w:val="7E437985"/>
    <w:rsid w:val="7F17671C"/>
    <w:rsid w:val="7F9D131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0"/>
    <w:pPr>
      <w:spacing w:line="400" w:lineRule="exact"/>
      <w:jc w:val="center"/>
    </w:pPr>
    <w:rPr>
      <w:caps/>
      <w:sz w:val="21"/>
      <w:szCs w:val="22"/>
      <w:lang w:val="en-US" w:eastAsia="zh-CN" w:bidi="ar-SA"/>
    </w:rPr>
  </w:style>
  <w:style w:type="paragraph" w:styleId="3">
    <w:name w:val="table of authorities"/>
    <w:basedOn w:val="1"/>
    <w:next w:val="1"/>
    <w:qFormat/>
    <w:uiPriority w:val="0"/>
    <w:pPr>
      <w:ind w:left="420" w:leftChars="200"/>
    </w:pPr>
  </w:style>
  <w:style w:type="paragraph" w:styleId="4">
    <w:name w:val="Body Text"/>
    <w:basedOn w:val="1"/>
    <w:next w:val="1"/>
    <w:semiHidden/>
    <w:qFormat/>
    <w:uiPriority w:val="0"/>
    <w:rPr>
      <w:rFonts w:ascii="Arial" w:hAnsi="Arial" w:eastAsia="Arial" w:cs="Arial"/>
      <w:sz w:val="21"/>
      <w:szCs w:val="21"/>
      <w:lang w:val="en-US" w:eastAsia="en-US" w:bidi="ar-SA"/>
    </w:r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6">
    <w:name w:val="Body Text First Indent"/>
    <w:basedOn w:val="4"/>
    <w:qFormat/>
    <w:uiPriority w:val="0"/>
    <w:pPr>
      <w:ind w:firstLine="664"/>
    </w:pPr>
    <w:rPr>
      <w:rFonts w:ascii="Times New Roman" w:hAnsi="Times New Roman" w:eastAsia="宋体" w:cs="Times New Roman"/>
    </w:rPr>
  </w:style>
  <w:style w:type="character" w:styleId="9">
    <w:name w:val="Hyperlink"/>
    <w:basedOn w:val="8"/>
    <w:unhideWhenUsed/>
    <w:qFormat/>
    <w:uiPriority w:val="99"/>
    <w:rPr>
      <w:color w:val="0000FF"/>
      <w:u w:val="single"/>
    </w:rPr>
  </w:style>
  <w:style w:type="table" w:customStyle="1" w:styleId="10">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13</Pages>
  <Words>4649</Words>
  <Characters>4942</Characters>
  <TotalTime>45</TotalTime>
  <ScaleCrop>false</ScaleCrop>
  <LinksUpToDate>false</LinksUpToDate>
  <CharactersWithSpaces>4965</CharactersWithSpaces>
  <Application>WPS Office_12.1.0.20305_F1E327BC-269C-435d-A152-05C5408002CA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2025-04-15T19:33:00Z</dcterms:created>
  <dc:creator>银天</dc:creator>
  <cp:lastModifiedBy>哆啦A梦</cp:lastModifiedBy>
  <dcterms:modified xsi:type="dcterms:W3CDTF">2025-04-23T02:21:37Z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wqlLaW5nc29mdCBQREYgdG8gV1BTIDExMEI</vt:lpwstr>
  </property>
  <property fmtid="{D5CDD505-2E9C-101B-9397-08002B2CF9AE}" pid="3" name="Created">
    <vt:filetime>2025-04-15T19:33:49Z</vt:filetime>
  </property>
  <property fmtid="{D5CDD505-2E9C-101B-9397-08002B2CF9AE}" pid="4" name="UsrData">
    <vt:lpwstr>67fe441b428e8c0020140857wl</vt:lpwstr>
  </property>
  <property fmtid="{D5CDD505-2E9C-101B-9397-08002B2CF9AE}" pid="5" name="KSOProductBuildVer">
    <vt:lpwstr>2052-12.1.0.20305</vt:lpwstr>
  </property>
  <property fmtid="{D5CDD505-2E9C-101B-9397-08002B2CF9AE}" pid="6" name="ICV">
    <vt:lpwstr>FD1F9876B0454B1096FE6F4A343C177E_13</vt:lpwstr>
  </property>
  <property fmtid="{D5CDD505-2E9C-101B-9397-08002B2CF9AE}" pid="7" name="KSOTemplateDocerSaveRecord">
    <vt:lpwstr>eyJoZGlkIjoiOTc3M2Y5NzIzMDFlZjAyY2Q4Njk5ODkyYjFjNzBiNTQiLCJ1c2VySWQiOiIzODc1MzU4MDgifQ==</vt:lpwstr>
  </property>
</Properties>
</file>