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Arial" w:hAnsi="Calibri" w:eastAsiaTheme="minorEastAsia" w:cstheme="minorBidi"/>
          <w:color w:val="FF0000"/>
          <w:sz w:val="2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color w:val="FF0000"/>
          <w:sz w:val="2"/>
          <w:szCs w:val="22"/>
          <w:lang w:val="en-US" w:eastAsia="en-US" w:bidi="ar-SA"/>
        </w:rPr>
        <w:drawing>
          <wp:inline distT="0" distB="0" distL="114300" distR="114300">
            <wp:extent cx="5734685" cy="8488680"/>
            <wp:effectExtent l="0" t="0" r="18415" b="7620"/>
            <wp:docPr id="2" name="图片 2" descr="南金乡封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南金乡封面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4685" cy="848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ascii="Arial" w:hAnsi="Calibri" w:eastAsiaTheme="minorEastAsia" w:cstheme="minorBidi"/>
          <w:color w:val="FF0000"/>
          <w:sz w:val="2"/>
          <w:szCs w:val="22"/>
          <w:lang w:val="en-US" w:eastAsia="en-US" w:bidi="ar-SA"/>
        </w:rPr>
      </w:pPr>
    </w:p>
    <w:p>
      <w:pPr>
        <w:jc w:val="both"/>
        <w:rPr>
          <w:rFonts w:ascii="Arial" w:hAnsi="Calibri" w:eastAsiaTheme="minorEastAsia" w:cstheme="minorBidi"/>
          <w:color w:val="FF0000"/>
          <w:sz w:val="2"/>
          <w:szCs w:val="22"/>
          <w:lang w:val="en-US" w:eastAsia="en-US" w:bidi="ar-SA"/>
        </w:rPr>
      </w:pPr>
    </w:p>
    <w:p>
      <w:pPr>
        <w:pStyle w:val="2"/>
        <w:bidi w:val="0"/>
        <w:spacing w:line="240" w:lineRule="auto"/>
        <w:jc w:val="center"/>
        <w:rPr>
          <w:sz w:val="36"/>
          <w:szCs w:val="21"/>
          <w:lang w:val="en-US" w:eastAsia="en-US"/>
        </w:rPr>
      </w:pPr>
      <w:r>
        <w:rPr>
          <w:sz w:val="36"/>
          <w:szCs w:val="21"/>
          <w:lang w:val="en-US" w:eastAsia="en-US"/>
        </w:rPr>
        <w:t>2023年度南金乡卫生院整体支出</w:t>
      </w:r>
    </w:p>
    <w:p>
      <w:pPr>
        <w:pStyle w:val="2"/>
        <w:bidi w:val="0"/>
        <w:spacing w:line="240" w:lineRule="auto"/>
        <w:jc w:val="center"/>
        <w:rPr>
          <w:sz w:val="36"/>
          <w:szCs w:val="21"/>
          <w:lang w:val="en-US" w:eastAsia="en-US"/>
        </w:rPr>
      </w:pPr>
      <w:r>
        <w:rPr>
          <w:sz w:val="36"/>
          <w:szCs w:val="21"/>
          <w:lang w:val="en-US" w:eastAsia="en-US"/>
        </w:rPr>
        <w:t>绩效自评报告</w:t>
      </w:r>
    </w:p>
    <w:p>
      <w:pPr>
        <w:numPr>
          <w:ilvl w:val="0"/>
          <w:numId w:val="0"/>
        </w:numPr>
        <w:jc w:val="both"/>
        <w:rPr>
          <w:rFonts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kern w:val="2"/>
          <w:sz w:val="27"/>
          <w:szCs w:val="22"/>
          <w:lang w:val="en-US" w:eastAsia="en-US" w:bidi="ar-SA"/>
        </w:rPr>
        <w:t>一、</w:t>
      </w:r>
      <w:r>
        <w:rPr>
          <w:rFonts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部门(单位)基本情况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(一)职能职责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(Ⅰ)提供公共卫生服务</w:t>
      </w:r>
    </w:p>
    <w:p>
      <w:pPr>
        <w:numPr>
          <w:ilvl w:val="0"/>
          <w:numId w:val="1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落实农村居民健康档案管理及服务。</w:t>
      </w:r>
    </w:p>
    <w:p>
      <w:pPr>
        <w:numPr>
          <w:ilvl w:val="0"/>
          <w:numId w:val="1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普及卫生保健常识，实施重点人群及重点场所健康教育。</w:t>
      </w:r>
    </w:p>
    <w:p>
      <w:pPr>
        <w:numPr>
          <w:ilvl w:val="0"/>
          <w:numId w:val="1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规范预防接种服务，执行国家免疫规划。</w:t>
      </w:r>
    </w:p>
    <w:p>
      <w:pPr>
        <w:numPr>
          <w:ilvl w:val="0"/>
          <w:numId w:val="1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及时发现、登记并报告辖区内发现的传染病病例和疑似病例，参与现场疫情处理。</w:t>
      </w:r>
    </w:p>
    <w:p>
      <w:pPr>
        <w:numPr>
          <w:ilvl w:val="0"/>
          <w:numId w:val="1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开展新生儿访视及儿童保健系统管理，进行体格检查和生长发育监测及评价，开展健康指导。</w:t>
      </w:r>
    </w:p>
    <w:p>
      <w:pPr>
        <w:numPr>
          <w:ilvl w:val="0"/>
          <w:numId w:val="1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开展孕产妇保健系统管理和产后随访，进行一般体格检查及孕期营养，心理健康指导。</w:t>
      </w:r>
    </w:p>
    <w:p>
      <w:pPr>
        <w:numPr>
          <w:ilvl w:val="0"/>
          <w:numId w:val="1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对辖区内65岁及以上老年人进行登记管理，进行健康危险因素调查和一般体格检查，开展健康指导。</w:t>
      </w:r>
    </w:p>
    <w:p>
      <w:pPr>
        <w:numPr>
          <w:ilvl w:val="0"/>
          <w:numId w:val="1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对高血压、糖尿病、肺结核等慢性病高危人群进行指导，对确诊高血压、糖尿病等慢性病病例进行登记管理、定期随访和健康指导。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本年支出合计</w:t>
      </w: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470.3</w:t>
      </w: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万元，其中：项目支出资金0万元，基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本支出</w:t>
      </w: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470.3</w:t>
      </w: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万元，占100%。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按经济科目划分，各项支出金额分别为：工资福利支出</w:t>
      </w: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176.36</w:t>
      </w: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万元，占比</w:t>
      </w: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37.49</w:t>
      </w: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%；商品和服务支出</w:t>
      </w: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289.29</w:t>
      </w: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万元，占比</w:t>
      </w: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61.51</w:t>
      </w: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%；</w:t>
      </w:r>
    </w:p>
    <w:p>
      <w:pPr>
        <w:numPr>
          <w:numId w:val="0"/>
        </w:numPr>
        <w:jc w:val="both"/>
        <w:rPr>
          <w:rFonts w:hint="default" w:ascii="宋体" w:hAnsi="宋体" w:cs="宋体" w:eastAsiaTheme="minorEastAsia"/>
          <w:color w:val="000000"/>
          <w:spacing w:val="4"/>
          <w:sz w:val="27"/>
          <w:szCs w:val="22"/>
          <w:lang w:val="en-US" w:eastAsia="zh-CN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对个人和家庭的补助</w:t>
      </w: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3.27</w:t>
      </w: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万元，占比</w:t>
      </w: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0.69</w:t>
      </w: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%；资本性支出</w:t>
      </w: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1.37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万元，占比</w:t>
      </w: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0.29</w:t>
      </w: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%；其他支出0万元，当年收支平衡。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绩效目标设立情况，主要包括部门中长期绩效目标和年度绩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效目标。</w:t>
      </w:r>
    </w:p>
    <w:p>
      <w:pPr>
        <w:numPr>
          <w:ilvl w:val="0"/>
          <w:numId w:val="2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一般公共预算支出情况</w:t>
      </w:r>
    </w:p>
    <w:p>
      <w:pPr>
        <w:numPr>
          <w:ilvl w:val="0"/>
          <w:numId w:val="3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基本支出情况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卫生院2023年一般公共预算基本支</w:t>
      </w: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470.3</w:t>
      </w: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万元。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其中：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人员经费</w:t>
      </w: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179.63</w:t>
      </w: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万元，主要包括：基本工资、津贴补贴、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奖金、离休费、退休费、生活补助、医疗费、奖励金、住房公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积金、提租补贴、购房补贴等；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日常公用经费</w:t>
      </w: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290.67</w:t>
      </w: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万元，主要包括：办公费、印刷费、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水费、电费、邮电费、取暖费、物业管理费、差旅费、维修(护)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费、大型修缮费、会议费、培训费、公务接待费、专用材料费、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劳务费、工会经费、福利费、公务用车运行维护费、其他交通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费、其他商品和服务支出等；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对个人和家庭的补助支出</w:t>
      </w: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3.27</w:t>
      </w: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万元，主要包括退休人员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的抚恤金、独生子女奖励、生活补助及其他对个人和家庭的补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助支出等；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资本性支出</w:t>
      </w: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1.37</w:t>
      </w: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万元，主要包括房屋建设、办公及专用</w:t>
      </w:r>
    </w:p>
    <w:p>
      <w:pPr>
        <w:numPr>
          <w:numId w:val="0"/>
        </w:numPr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设备购置、网络及软件购置及更新等。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项目支出情况</w:t>
      </w:r>
    </w:p>
    <w:p>
      <w:pPr>
        <w:numPr>
          <w:numId w:val="0"/>
        </w:numPr>
        <w:ind w:leftChars="0"/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无</w:t>
      </w:r>
    </w:p>
    <w:p>
      <w:pPr>
        <w:numPr>
          <w:numId w:val="0"/>
        </w:numPr>
        <w:ind w:leftChars="0"/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三、政府性基金预算支出情况</w:t>
      </w:r>
    </w:p>
    <w:p>
      <w:pPr>
        <w:numPr>
          <w:numId w:val="0"/>
        </w:numPr>
        <w:ind w:leftChars="0"/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无</w:t>
      </w:r>
    </w:p>
    <w:p>
      <w:pPr>
        <w:numPr>
          <w:numId w:val="0"/>
        </w:numPr>
        <w:ind w:leftChars="0"/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四、国有资本经营预算支出情况</w:t>
      </w:r>
    </w:p>
    <w:p>
      <w:pPr>
        <w:numPr>
          <w:ilvl w:val="0"/>
          <w:numId w:val="0"/>
        </w:numPr>
        <w:ind w:leftChars="0"/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无</w:t>
      </w:r>
    </w:p>
    <w:p>
      <w:pPr>
        <w:numPr>
          <w:ilvl w:val="0"/>
          <w:numId w:val="4"/>
        </w:numPr>
        <w:ind w:leftChars="0"/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社会保险基金预算支出情况</w:t>
      </w:r>
    </w:p>
    <w:p>
      <w:pPr>
        <w:numPr>
          <w:ilvl w:val="0"/>
          <w:numId w:val="0"/>
        </w:numPr>
        <w:ind w:leftChars="0"/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无</w:t>
      </w:r>
    </w:p>
    <w:p>
      <w:pPr>
        <w:numPr>
          <w:ilvl w:val="0"/>
          <w:numId w:val="4"/>
        </w:numPr>
        <w:ind w:left="0" w:leftChars="0" w:firstLine="0" w:firstLineChars="0"/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部门整体支出绩效情况</w:t>
      </w:r>
    </w:p>
    <w:p>
      <w:pPr>
        <w:numPr>
          <w:numId w:val="0"/>
        </w:numPr>
        <w:ind w:leftChars="0"/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从整体情况来看，我院严格按照年初预算进行部门整体支出。在支出过程中，能严格遵守各项财务制度，“三公经费”明显下降。所有项目都详细制定了方案，严格按方案组织实施，并加强了监督。尤其是在专项经费支出上，严格按照规章制度，按项目实施计划的进度情况平衡拨付项目资金，不截留，不挪用，勤俭节约，不乱开支。</w:t>
      </w:r>
    </w:p>
    <w:p>
      <w:pPr>
        <w:numPr>
          <w:numId w:val="0"/>
        </w:numPr>
        <w:ind w:leftChars="0"/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zh-CN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zh-CN" w:bidi="ar-SA"/>
        </w:rPr>
        <w:t>综合各项指标，卫生院财务管理较为健全规范，未发生严重违法违规现象，202</w:t>
      </w: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4</w:t>
      </w: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zh-CN" w:bidi="ar-SA"/>
        </w:rPr>
        <w:t>年的部门整体支出绩效自我评价得到</w:t>
      </w: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97</w:t>
      </w: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zh-CN" w:bidi="ar-SA"/>
        </w:rPr>
        <w:t>分</w:t>
      </w: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。</w:t>
      </w:r>
    </w:p>
    <w:p>
      <w:pPr>
        <w:numPr>
          <w:numId w:val="0"/>
        </w:numPr>
        <w:ind w:leftChars="0"/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zh-CN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zh-CN" w:bidi="ar-SA"/>
        </w:rPr>
        <w:t>自评结果：良好。全乡卫生健康事业得以平稳发展。</w:t>
      </w:r>
    </w:p>
    <w:p>
      <w:pPr>
        <w:numPr>
          <w:numId w:val="0"/>
        </w:numPr>
        <w:ind w:leftChars="0"/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zh-CN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zh-CN" w:bidi="ar-SA"/>
        </w:rPr>
        <w:t>七、存在的问题及原因分析</w:t>
      </w:r>
    </w:p>
    <w:p>
      <w:pPr>
        <w:numPr>
          <w:numId w:val="0"/>
        </w:numPr>
        <w:ind w:leftChars="0"/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1、绩效考核注重短期指标，忽视长期发展性指标。关注财务性指标，忽视内部流程、学习与成长、患者满意度这些可持续发展指标。理想的公立卫生院绩效管理要既关注短期绩效，又关注长期发展远景。</w:t>
      </w:r>
    </w:p>
    <w:p>
      <w:pPr>
        <w:numPr>
          <w:numId w:val="0"/>
        </w:numPr>
        <w:ind w:leftChars="0"/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2、卫生院有绩效目标，但缺少有效的绩效计划来支持前者的实现，没有切实可行的绩效计划和资源计划的支撑，绩效目标是难以实现的，很容易形成工作与目标的脱节。可以从预算和预算绩效管理，部门履职效能，资金分配、使用和管理，资产和财务管理、政府采购等方面归纳存在的问题；反映各种预算支出执行偏离绩效目标的情况，并分析其原因。</w:t>
      </w:r>
    </w:p>
    <w:p>
      <w:pPr>
        <w:numPr>
          <w:numId w:val="0"/>
        </w:numPr>
        <w:ind w:leftChars="0"/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八、下一步改进措施</w:t>
      </w:r>
    </w:p>
    <w:p>
      <w:pPr>
        <w:numPr>
          <w:numId w:val="0"/>
        </w:numPr>
        <w:ind w:leftChars="0"/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  <w:r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  <w:t>1、加强业财融合，控制医疗成本，优化医疗服务收入结构，完善考核体系。卫生院在今年的工作方案中制订了一系列措施和办法，努力提高经营管理能力和水平，优化医疗服务收入结构；医疗、药剂和物质设备科要联合开展医疗服务规范化质控，形成内部监督检查机制，降低医疗服务成本，各医疗区、职能科室要加强考核，各项制度执行落实到位，务求高质量经济增长。</w:t>
      </w:r>
    </w:p>
    <w:p>
      <w:pPr>
        <w:numPr>
          <w:numId w:val="0"/>
        </w:numPr>
        <w:ind w:leftChars="0"/>
        <w:jc w:val="both"/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</w:pP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2、加强绩效考核。进一步完善绩效奖励机制：根据乡镇卫健管理流程考核工作要点和实际，完善内部绩效考核办法，推进项目绩效管理，对标医保DIP付费改革，加强医疗质量管理和内部建设，规范医疗服务行为，以此来提高医务人员技术劳务绩效待遇，调动医务人员的干事创业积极性。</w:t>
      </w:r>
    </w:p>
    <w:p>
      <w:pPr>
        <w:numPr>
          <w:numId w:val="0"/>
        </w:numPr>
        <w:ind w:leftChars="0"/>
        <w:jc w:val="both"/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</w:pP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九、绩效自评结果拟应用和公开情况</w:t>
      </w:r>
    </w:p>
    <w:p>
      <w:pPr>
        <w:numPr>
          <w:numId w:val="0"/>
        </w:numPr>
        <w:ind w:leftChars="0"/>
        <w:jc w:val="both"/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</w:pP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我单位高度值重视绩效自评工作，积极落实主体责任，切实加强了组织领导，按照绩效评价相关制度规定，明确了具体责任人，认真开展自评，撰写了此份绩效评价报告，确保绩效自评工作顺利实施，并将按照要求进行信息公开，对存在的问题积极整改。</w:t>
      </w:r>
    </w:p>
    <w:p>
      <w:pPr>
        <w:numPr>
          <w:numId w:val="0"/>
        </w:numPr>
        <w:ind w:leftChars="0"/>
        <w:jc w:val="both"/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</w:pP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其他需要说明的情况</w:t>
      </w:r>
    </w:p>
    <w:p>
      <w:pPr>
        <w:numPr>
          <w:numId w:val="0"/>
        </w:numPr>
        <w:ind w:leftChars="0"/>
        <w:jc w:val="both"/>
        <w:rPr>
          <w:rFonts w:hint="default" w:ascii="宋体" w:hAnsi="宋体" w:cs="宋体"/>
          <w:color w:val="000000"/>
          <w:spacing w:val="4"/>
          <w:sz w:val="27"/>
          <w:szCs w:val="22"/>
          <w:lang w:val="en-US" w:eastAsia="zh-CN" w:bidi="ar-SA"/>
        </w:rPr>
      </w:pPr>
      <w:r>
        <w:rPr>
          <w:rFonts w:hint="eastAsia" w:ascii="宋体" w:hAnsi="宋体" w:cs="宋体"/>
          <w:color w:val="000000"/>
          <w:spacing w:val="4"/>
          <w:sz w:val="27"/>
          <w:szCs w:val="22"/>
          <w:lang w:val="en-US" w:eastAsia="zh-CN" w:bidi="ar-SA"/>
        </w:rPr>
        <w:t>无</w:t>
      </w:r>
      <w:bookmarkStart w:id="0" w:name="_GoBack"/>
      <w:bookmarkEnd w:id="0"/>
    </w:p>
    <w:p>
      <w:pPr>
        <w:numPr>
          <w:numId w:val="0"/>
        </w:numPr>
        <w:ind w:leftChars="0"/>
        <w:jc w:val="both"/>
        <w:rPr>
          <w:rFonts w:hint="eastAsia" w:ascii="宋体" w:hAnsi="宋体" w:cs="宋体" w:eastAsiaTheme="minorEastAsia"/>
          <w:color w:val="000000"/>
          <w:spacing w:val="4"/>
          <w:sz w:val="27"/>
          <w:szCs w:val="22"/>
          <w:lang w:val="en-US" w:eastAsia="en-US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64EF0C"/>
    <w:multiLevelType w:val="singleLevel"/>
    <w:tmpl w:val="9B64EF0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C789AAE"/>
    <w:multiLevelType w:val="singleLevel"/>
    <w:tmpl w:val="EC789AA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A577557"/>
    <w:multiLevelType w:val="singleLevel"/>
    <w:tmpl w:val="FA577557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3">
    <w:nsid w:val="2D1AC580"/>
    <w:multiLevelType w:val="singleLevel"/>
    <w:tmpl w:val="2D1AC58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4YThmOGI0NGJhZDRkMjdkZTBkMWNjNDZhOTdmNzIifQ=="/>
  </w:docVars>
  <w:rsids>
    <w:rsidRoot w:val="1E5536BB"/>
    <w:rsid w:val="05D53735"/>
    <w:rsid w:val="09385C0D"/>
    <w:rsid w:val="0A4732A3"/>
    <w:rsid w:val="15E304DE"/>
    <w:rsid w:val="1E01261F"/>
    <w:rsid w:val="1E5536BB"/>
    <w:rsid w:val="1F9000F9"/>
    <w:rsid w:val="20322137"/>
    <w:rsid w:val="21613B0C"/>
    <w:rsid w:val="250E5674"/>
    <w:rsid w:val="2A5E4361"/>
    <w:rsid w:val="2CDC22F2"/>
    <w:rsid w:val="2E653DB1"/>
    <w:rsid w:val="39D17979"/>
    <w:rsid w:val="3A591D9C"/>
    <w:rsid w:val="3B497926"/>
    <w:rsid w:val="3DC2371B"/>
    <w:rsid w:val="3EAB63A6"/>
    <w:rsid w:val="3FAE5FCB"/>
    <w:rsid w:val="42F81AA2"/>
    <w:rsid w:val="4C8B1ABB"/>
    <w:rsid w:val="59993AEA"/>
    <w:rsid w:val="6AEA5E1F"/>
    <w:rsid w:val="6C3922F0"/>
    <w:rsid w:val="74147B26"/>
    <w:rsid w:val="766D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2025-04-18T01:33:00Z</dcterms:created>
  <dc:creator>Administrator</dc:creator>
  <cp:lastModifiedBy>Administrator</cp:lastModifiedBy>
  <dcterms:modified xsi:type="dcterms:W3CDTF">2025-04-18T02:18:22Z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44046C8ABC964EFAA08F213CCB683AB7_11</vt:lpwstr>
  </property>
</Properties>
</file>