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C4BC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20"/>
          <w:w w:val="100"/>
          <w:kern w:val="2"/>
          <w:sz w:val="44"/>
          <w:szCs w:val="44"/>
          <w:lang w:val="en-US" w:eastAsia="zh-CN" w:bidi="ar-SA"/>
        </w:rPr>
      </w:pPr>
    </w:p>
    <w:p w14:paraId="186BDD6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20"/>
          <w:w w:val="100"/>
          <w:kern w:val="2"/>
          <w:sz w:val="44"/>
          <w:szCs w:val="44"/>
          <w:lang w:val="en-US" w:eastAsia="zh-CN" w:bidi="ar-SA"/>
        </w:rPr>
      </w:pPr>
    </w:p>
    <w:p w14:paraId="0548195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20"/>
          <w:w w:val="100"/>
          <w:kern w:val="2"/>
          <w:sz w:val="44"/>
          <w:szCs w:val="44"/>
          <w:lang w:val="en-US" w:eastAsia="zh-CN" w:bidi="ar-SA"/>
        </w:rPr>
      </w:pPr>
    </w:p>
    <w:p w14:paraId="250C897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0"/>
          <w:w w:val="100"/>
          <w:kern w:val="2"/>
          <w:sz w:val="44"/>
          <w:szCs w:val="44"/>
          <w:lang w:val="en-US" w:eastAsia="zh-CN" w:bidi="ar-SA"/>
        </w:rPr>
      </w:pPr>
    </w:p>
    <w:p w14:paraId="1F0ACE1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0"/>
          <w:w w:val="100"/>
          <w:kern w:val="2"/>
          <w:sz w:val="44"/>
          <w:szCs w:val="44"/>
          <w:lang w:val="en-US" w:eastAsia="zh-CN" w:bidi="ar-SA"/>
        </w:rPr>
      </w:pPr>
      <w:r>
        <w:rPr>
          <w:rStyle w:val="7"/>
          <w:rFonts w:hint="eastAsia" w:ascii="方正小标宋简体" w:hAnsi="方正小标宋简体" w:eastAsia="方正小标宋简体" w:cs="方正小标宋简体"/>
          <w:b w:val="0"/>
          <w:bCs w:val="0"/>
          <w:i w:val="0"/>
          <w:caps w:val="0"/>
          <w:color w:val="000000"/>
          <w:spacing w:val="0"/>
          <w:w w:val="100"/>
          <w:kern w:val="2"/>
          <w:sz w:val="44"/>
          <w:szCs w:val="44"/>
          <w:lang w:val="en-US" w:eastAsia="zh-CN" w:bidi="ar-SA"/>
        </w:rPr>
        <w:t>安化县教育局</w:t>
      </w:r>
    </w:p>
    <w:p w14:paraId="0AE5553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Style w:val="7"/>
          <w:rFonts w:hint="eastAsia" w:ascii="方正小标宋简体" w:hAnsi="方正小标宋简体" w:eastAsia="方正小标宋简体" w:cs="方正小标宋简体"/>
          <w:b w:val="0"/>
          <w:bCs w:val="0"/>
          <w:i w:val="0"/>
          <w:caps w:val="0"/>
          <w:color w:val="000000"/>
          <w:spacing w:val="-20"/>
          <w:w w:val="100"/>
          <w:kern w:val="2"/>
          <w:sz w:val="44"/>
          <w:szCs w:val="44"/>
          <w:lang w:val="en-US" w:eastAsia="zh-CN" w:bidi="ar-SA"/>
        </w:rPr>
      </w:pPr>
      <w:r>
        <w:rPr>
          <w:rStyle w:val="7"/>
          <w:rFonts w:hint="eastAsia" w:ascii="方正小标宋简体" w:hAnsi="方正小标宋简体" w:eastAsia="方正小标宋简体" w:cs="方正小标宋简体"/>
          <w:b w:val="0"/>
          <w:bCs w:val="0"/>
          <w:i w:val="0"/>
          <w:caps w:val="0"/>
          <w:color w:val="000000"/>
          <w:spacing w:val="0"/>
          <w:w w:val="100"/>
          <w:kern w:val="2"/>
          <w:sz w:val="44"/>
          <w:szCs w:val="44"/>
          <w:lang w:val="en-US" w:eastAsia="zh-CN" w:bidi="ar-SA"/>
        </w:rPr>
        <w:t>关于印发《关于规范教育系统小额零星采购的指导意见》的</w:t>
      </w:r>
      <w:r>
        <w:rPr>
          <w:rStyle w:val="7"/>
          <w:rFonts w:hint="eastAsia" w:ascii="方正小标宋简体" w:hAnsi="方正小标宋简体" w:eastAsia="方正小标宋简体" w:cs="方正小标宋简体"/>
          <w:b w:val="0"/>
          <w:bCs w:val="0"/>
          <w:i w:val="0"/>
          <w:caps w:val="0"/>
          <w:color w:val="000000"/>
          <w:spacing w:val="-20"/>
          <w:w w:val="100"/>
          <w:kern w:val="2"/>
          <w:sz w:val="44"/>
          <w:szCs w:val="44"/>
          <w:lang w:val="en-US" w:eastAsia="zh-CN" w:bidi="ar-SA"/>
        </w:rPr>
        <w:t xml:space="preserve">通知 </w:t>
      </w:r>
    </w:p>
    <w:p w14:paraId="459549D2">
      <w:pPr>
        <w:pStyle w:val="2"/>
        <w:keepNext w:val="0"/>
        <w:keepLines w:val="0"/>
        <w:pageBreakBefore w:val="0"/>
        <w:widowControl w:val="0"/>
        <w:kinsoku/>
        <w:wordWrap/>
        <w:overflowPunct w:val="0"/>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b w:val="0"/>
          <w:bCs w:val="0"/>
          <w:sz w:val="32"/>
          <w:szCs w:val="32"/>
        </w:rPr>
      </w:pPr>
    </w:p>
    <w:p w14:paraId="7DDBC213">
      <w:pPr>
        <w:pStyle w:val="2"/>
        <w:keepNext w:val="0"/>
        <w:keepLines w:val="0"/>
        <w:pageBreakBefore w:val="0"/>
        <w:widowControl w:val="0"/>
        <w:kinsoku/>
        <w:wordWrap/>
        <w:overflowPunct w:val="0"/>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各</w:t>
      </w:r>
      <w:r>
        <w:rPr>
          <w:rFonts w:hint="eastAsia" w:ascii="仿宋_GB2312" w:hAnsi="仿宋_GB2312" w:eastAsia="仿宋_GB2312" w:cs="仿宋_GB2312"/>
          <w:b w:val="0"/>
          <w:bCs w:val="0"/>
          <w:sz w:val="32"/>
          <w:szCs w:val="32"/>
          <w:lang w:eastAsia="zh-CN"/>
        </w:rPr>
        <w:t>县属学校、乡镇中心学校</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局内设机构及局属事业单位</w:t>
      </w:r>
      <w:r>
        <w:rPr>
          <w:rFonts w:hint="eastAsia" w:ascii="仿宋_GB2312" w:hAnsi="仿宋_GB2312" w:eastAsia="仿宋_GB2312" w:cs="仿宋_GB2312"/>
          <w:b w:val="0"/>
          <w:bCs w:val="0"/>
          <w:sz w:val="32"/>
          <w:szCs w:val="32"/>
          <w:lang w:eastAsia="zh-CN"/>
        </w:rPr>
        <w:t>：</w:t>
      </w:r>
    </w:p>
    <w:p w14:paraId="0034753B">
      <w:pPr>
        <w:pStyle w:val="2"/>
        <w:keepNext w:val="0"/>
        <w:keepLines w:val="0"/>
        <w:pageBreakBefore w:val="0"/>
        <w:widowControl w:val="0"/>
        <w:kinsoku/>
        <w:wordWrap/>
        <w:overflowPunct w:val="0"/>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现将</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关于规范教育系统小额零星采购的指导意见</w:t>
      </w:r>
      <w:r>
        <w:rPr>
          <w:rFonts w:hint="eastAsia" w:ascii="仿宋_GB2312" w:hAnsi="仿宋_GB2312" w:eastAsia="仿宋_GB2312" w:cs="仿宋_GB2312"/>
          <w:b w:val="0"/>
          <w:bCs w:val="0"/>
          <w:sz w:val="32"/>
          <w:szCs w:val="32"/>
        </w:rPr>
        <w:t>》印发给你们，请</w:t>
      </w:r>
      <w:r>
        <w:rPr>
          <w:rFonts w:hint="eastAsia" w:ascii="仿宋_GB2312" w:hAnsi="仿宋_GB2312" w:eastAsia="仿宋_GB2312" w:cs="仿宋_GB2312"/>
          <w:b w:val="0"/>
          <w:bCs w:val="0"/>
          <w:sz w:val="32"/>
          <w:szCs w:val="32"/>
          <w:lang w:eastAsia="zh-CN"/>
        </w:rPr>
        <w:t>认真传达学习，严格</w:t>
      </w:r>
      <w:r>
        <w:rPr>
          <w:rFonts w:hint="eastAsia" w:ascii="仿宋_GB2312" w:hAnsi="仿宋_GB2312" w:eastAsia="仿宋_GB2312" w:cs="仿宋_GB2312"/>
          <w:b w:val="0"/>
          <w:bCs w:val="0"/>
          <w:sz w:val="32"/>
          <w:szCs w:val="32"/>
        </w:rPr>
        <w:t>遵照执行。</w:t>
      </w:r>
    </w:p>
    <w:p w14:paraId="6019F2BE">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textAlignment w:val="auto"/>
        <w:rPr>
          <w:rFonts w:hint="eastAsia"/>
          <w:sz w:val="32"/>
          <w:szCs w:val="32"/>
        </w:rPr>
      </w:pPr>
    </w:p>
    <w:p w14:paraId="4605E61D">
      <w:pPr>
        <w:keepNext w:val="0"/>
        <w:keepLines w:val="0"/>
        <w:pageBreakBefore w:val="0"/>
        <w:widowControl w:val="0"/>
        <w:kinsoku/>
        <w:wordWrap/>
        <w:overflowPunct w:val="0"/>
        <w:topLinePunct w:val="0"/>
        <w:autoSpaceDE/>
        <w:autoSpaceDN/>
        <w:bidi w:val="0"/>
        <w:adjustRightInd/>
        <w:snapToGrid/>
        <w:spacing w:beforeAutospacing="0" w:afterAutospacing="0" w:line="600" w:lineRule="exact"/>
        <w:textAlignment w:val="auto"/>
        <w:rPr>
          <w:rFonts w:hint="eastAsia"/>
          <w:sz w:val="32"/>
          <w:szCs w:val="32"/>
        </w:rPr>
      </w:pPr>
    </w:p>
    <w:p w14:paraId="04165FE6">
      <w:pPr>
        <w:pStyle w:val="2"/>
        <w:keepNext w:val="0"/>
        <w:keepLines w:val="0"/>
        <w:pageBreakBefore w:val="0"/>
        <w:widowControl w:val="0"/>
        <w:kinsoku/>
        <w:wordWrap/>
        <w:overflowPunct w:val="0"/>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安化县</w:t>
      </w:r>
      <w:r>
        <w:rPr>
          <w:rFonts w:hint="eastAsia" w:ascii="仿宋_GB2312" w:hAnsi="仿宋_GB2312" w:eastAsia="仿宋_GB2312" w:cs="仿宋_GB2312"/>
          <w:b w:val="0"/>
          <w:bCs w:val="0"/>
          <w:sz w:val="32"/>
          <w:szCs w:val="32"/>
        </w:rPr>
        <w:t>教育局</w:t>
      </w:r>
    </w:p>
    <w:p w14:paraId="20D466BF">
      <w:pPr>
        <w:pStyle w:val="2"/>
        <w:keepNext w:val="0"/>
        <w:keepLines w:val="0"/>
        <w:pageBreakBefore w:val="0"/>
        <w:widowControl/>
        <w:suppressLineNumbers w:val="0"/>
        <w:shd w:val="clear" w:fill="FFFFFF"/>
        <w:kinsoku/>
        <w:wordWrap/>
        <w:topLinePunct w:val="0"/>
        <w:autoSpaceDE/>
        <w:autoSpaceDN/>
        <w:bidi w:val="0"/>
        <w:adjustRightInd/>
        <w:snapToGrid/>
        <w:spacing w:before="0" w:beforeAutospacing="0" w:after="0" w:afterAutospacing="0" w:line="600" w:lineRule="exact"/>
        <w:ind w:left="0" w:right="0" w:firstLine="0"/>
        <w:jc w:val="center"/>
        <w:textAlignment w:val="auto"/>
        <w:rPr>
          <w:rStyle w:val="6"/>
          <w:rFonts w:hint="default" w:ascii="Segoe UI" w:hAnsi="Segoe UI" w:eastAsia="Segoe UI" w:cs="Segoe UI"/>
          <w:b/>
          <w:i w:val="0"/>
          <w:iCs w:val="0"/>
          <w:caps w:val="0"/>
          <w:color w:val="0F1115"/>
          <w:spacing w:val="0"/>
          <w:sz w:val="32"/>
          <w:szCs w:val="32"/>
          <w:shd w:val="clear" w:fill="FFFFFF"/>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日</w:t>
      </w:r>
    </w:p>
    <w:p w14:paraId="5A2512C2">
      <w:pPr>
        <w:jc w:val="center"/>
        <w:rPr>
          <w:rStyle w:val="6"/>
          <w:rFonts w:hint="default" w:ascii="Segoe UI" w:hAnsi="Segoe UI" w:eastAsia="Segoe UI" w:cs="Segoe UI"/>
          <w:b/>
          <w:i w:val="0"/>
          <w:iCs w:val="0"/>
          <w:caps w:val="0"/>
          <w:color w:val="0F1115"/>
          <w:spacing w:val="0"/>
          <w:sz w:val="44"/>
          <w:szCs w:val="44"/>
          <w:shd w:val="clear" w:fill="FFFFFF"/>
        </w:rPr>
      </w:pPr>
      <w:r>
        <w:rPr>
          <w:rStyle w:val="6"/>
          <w:rFonts w:hint="default" w:ascii="Segoe UI" w:hAnsi="Segoe UI" w:eastAsia="Segoe UI" w:cs="Segoe UI"/>
          <w:b/>
          <w:i w:val="0"/>
          <w:iCs w:val="0"/>
          <w:caps w:val="0"/>
          <w:color w:val="0F1115"/>
          <w:spacing w:val="0"/>
          <w:shd w:val="clear" w:fill="FFFFFF"/>
        </w:rPr>
        <w:br w:type="page"/>
      </w:r>
      <w:r>
        <w:rPr>
          <w:rStyle w:val="7"/>
          <w:rFonts w:hint="default" w:ascii="方正小标宋简体" w:hAnsi="方正小标宋简体" w:eastAsia="方正小标宋简体" w:cs="方正小标宋简体"/>
          <w:b w:val="0"/>
          <w:bCs w:val="0"/>
          <w:i w:val="0"/>
          <w:caps w:val="0"/>
          <w:color w:val="000000"/>
          <w:spacing w:val="0"/>
          <w:w w:val="100"/>
          <w:kern w:val="2"/>
          <w:sz w:val="44"/>
          <w:szCs w:val="44"/>
          <w:lang w:val="en-US" w:eastAsia="zh-CN" w:bidi="ar-SA"/>
        </w:rPr>
        <w:t>关于规范</w:t>
      </w:r>
      <w:r>
        <w:rPr>
          <w:rStyle w:val="7"/>
          <w:rFonts w:hint="eastAsia" w:ascii="方正小标宋简体" w:hAnsi="方正小标宋简体" w:eastAsia="方正小标宋简体" w:cs="方正小标宋简体"/>
          <w:b w:val="0"/>
          <w:bCs w:val="0"/>
          <w:i w:val="0"/>
          <w:caps w:val="0"/>
          <w:color w:val="000000"/>
          <w:spacing w:val="0"/>
          <w:w w:val="100"/>
          <w:kern w:val="2"/>
          <w:sz w:val="44"/>
          <w:szCs w:val="44"/>
          <w:lang w:val="en-US" w:eastAsia="zh-CN" w:bidi="ar-SA"/>
        </w:rPr>
        <w:t>教育系统</w:t>
      </w:r>
      <w:r>
        <w:rPr>
          <w:rStyle w:val="7"/>
          <w:rFonts w:hint="default" w:ascii="方正小标宋简体" w:hAnsi="方正小标宋简体" w:eastAsia="方正小标宋简体" w:cs="方正小标宋简体"/>
          <w:b w:val="0"/>
          <w:bCs w:val="0"/>
          <w:i w:val="0"/>
          <w:caps w:val="0"/>
          <w:color w:val="000000"/>
          <w:spacing w:val="0"/>
          <w:w w:val="100"/>
          <w:kern w:val="2"/>
          <w:sz w:val="44"/>
          <w:szCs w:val="44"/>
          <w:lang w:val="en-US" w:eastAsia="zh-CN" w:bidi="ar-SA"/>
        </w:rPr>
        <w:t>小额零星采购的指导意见</w:t>
      </w:r>
    </w:p>
    <w:p w14:paraId="3324F2B4">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p>
    <w:p w14:paraId="1D03F2F2">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b/>
          <w:bCs/>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为进一步规范全县教育系统小额零星采购</w:t>
      </w:r>
      <w:r>
        <w:rPr>
          <w:rFonts w:hint="eastAsia" w:ascii="仿宋_GB2312" w:hAnsi="仿宋_GB2312" w:eastAsia="仿宋_GB2312" w:cs="仿宋_GB2312"/>
          <w:i w:val="0"/>
          <w:iCs w:val="0"/>
          <w:caps w:val="0"/>
          <w:color w:val="0F1115"/>
          <w:spacing w:val="0"/>
          <w:sz w:val="32"/>
          <w:szCs w:val="32"/>
          <w:shd w:val="clear" w:fill="FFFFFF"/>
          <w:lang w:eastAsia="zh-CN"/>
        </w:rPr>
        <w:t>活动</w:t>
      </w:r>
      <w:r>
        <w:rPr>
          <w:rFonts w:hint="eastAsia" w:ascii="仿宋_GB2312" w:hAnsi="仿宋_GB2312" w:eastAsia="仿宋_GB2312" w:cs="仿宋_GB2312"/>
          <w:i w:val="0"/>
          <w:iCs w:val="0"/>
          <w:caps w:val="0"/>
          <w:color w:val="0F1115"/>
          <w:spacing w:val="0"/>
          <w:sz w:val="32"/>
          <w:szCs w:val="32"/>
          <w:shd w:val="clear" w:fill="FFFFFF"/>
        </w:rPr>
        <w:t>，提高资金使用效益，落实采购人主体责任，实现“优质优价”采购目标，根据《中华人民共和国政府采购法》及其实施条例、</w:t>
      </w:r>
      <w:r>
        <w:rPr>
          <w:rFonts w:hint="eastAsia" w:ascii="仿宋_GB2312" w:hAnsi="仿宋_GB2312" w:eastAsia="仿宋_GB2312" w:cs="仿宋_GB2312"/>
          <w:color w:val="000000"/>
          <w:kern w:val="0"/>
          <w:sz w:val="32"/>
          <w:szCs w:val="32"/>
          <w:lang w:val="en-US" w:eastAsia="zh-CN" w:bidi="ar"/>
        </w:rPr>
        <w:t>《益阳市财政局关于转发</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color w:val="000000"/>
          <w:kern w:val="0"/>
          <w:sz w:val="32"/>
          <w:szCs w:val="32"/>
          <w:lang w:val="en-US" w:eastAsia="zh-CN" w:bidi="ar"/>
        </w:rPr>
        <w:t>关于进一步规范市级预算单位小额零星采购管理指导意见的通知</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color w:val="000000"/>
          <w:kern w:val="0"/>
          <w:sz w:val="32"/>
          <w:szCs w:val="32"/>
          <w:lang w:val="en-US" w:eastAsia="zh-CN" w:bidi="ar"/>
        </w:rPr>
        <w:t>的通知》</w:t>
      </w:r>
      <w:r>
        <w:rPr>
          <w:rFonts w:hint="eastAsia" w:ascii="仿宋_GB2312" w:hAnsi="仿宋_GB2312" w:eastAsia="仿宋_GB2312" w:cs="仿宋_GB2312"/>
          <w:i w:val="0"/>
          <w:iCs w:val="0"/>
          <w:caps w:val="0"/>
          <w:color w:val="0F1115"/>
          <w:spacing w:val="0"/>
          <w:sz w:val="32"/>
          <w:szCs w:val="32"/>
          <w:shd w:val="clear" w:fill="FFFFFF"/>
        </w:rPr>
        <w:t>（益财购〔2025〕</w:t>
      </w:r>
      <w:r>
        <w:rPr>
          <w:rFonts w:hint="eastAsia" w:ascii="仿宋_GB2312" w:hAnsi="仿宋_GB2312" w:eastAsia="仿宋_GB2312" w:cs="仿宋_GB2312"/>
          <w:i w:val="0"/>
          <w:iCs w:val="0"/>
          <w:caps w:val="0"/>
          <w:color w:val="0F1115"/>
          <w:spacing w:val="0"/>
          <w:sz w:val="32"/>
          <w:szCs w:val="32"/>
          <w:shd w:val="clear" w:fill="FFFFFF"/>
          <w:lang w:val="en-US"/>
        </w:rPr>
        <w:t>361</w:t>
      </w:r>
      <w:r>
        <w:rPr>
          <w:rFonts w:hint="eastAsia" w:ascii="仿宋_GB2312" w:hAnsi="仿宋_GB2312" w:eastAsia="仿宋_GB2312" w:cs="仿宋_GB2312"/>
          <w:i w:val="0"/>
          <w:iCs w:val="0"/>
          <w:caps w:val="0"/>
          <w:color w:val="0F1115"/>
          <w:spacing w:val="0"/>
          <w:sz w:val="32"/>
          <w:szCs w:val="32"/>
          <w:shd w:val="clear" w:fill="FFFFFF"/>
        </w:rPr>
        <w:t>号）等规定，结合我县教育系统实际，现就规范小额零星采购有关事项通知如下</w:t>
      </w:r>
      <w:r>
        <w:rPr>
          <w:rFonts w:hint="eastAsia" w:ascii="仿宋_GB2312" w:hAnsi="仿宋_GB2312" w:eastAsia="仿宋_GB2312" w:cs="仿宋_GB2312"/>
          <w:b/>
          <w:bCs/>
          <w:i w:val="0"/>
          <w:iCs w:val="0"/>
          <w:caps w:val="0"/>
          <w:color w:val="0F1115"/>
          <w:spacing w:val="0"/>
          <w:sz w:val="32"/>
          <w:szCs w:val="32"/>
          <w:shd w:val="clear" w:fill="FFFFFF"/>
        </w:rPr>
        <w:t>：</w:t>
      </w:r>
    </w:p>
    <w:p w14:paraId="34CAB881">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黑体" w:hAnsi="黑体" w:eastAsia="黑体" w:cs="黑体"/>
          <w:b w:val="0"/>
          <w:bCs w:val="0"/>
          <w:i w:val="0"/>
          <w:iCs w:val="0"/>
          <w:caps w:val="0"/>
          <w:color w:val="0F1115"/>
          <w:spacing w:val="0"/>
          <w:sz w:val="32"/>
          <w:szCs w:val="32"/>
        </w:rPr>
      </w:pPr>
      <w:r>
        <w:rPr>
          <w:rStyle w:val="6"/>
          <w:rFonts w:hint="eastAsia" w:ascii="黑体" w:hAnsi="黑体" w:eastAsia="黑体" w:cs="黑体"/>
          <w:b w:val="0"/>
          <w:bCs w:val="0"/>
          <w:i w:val="0"/>
          <w:iCs w:val="0"/>
          <w:caps w:val="0"/>
          <w:color w:val="0F1115"/>
          <w:spacing w:val="0"/>
          <w:sz w:val="32"/>
          <w:szCs w:val="32"/>
          <w:shd w:val="clear" w:fill="FFFFFF"/>
        </w:rPr>
        <w:t>一、小额零星采购的定义与范围</w:t>
      </w:r>
    </w:p>
    <w:p w14:paraId="1BEC6A20">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本意见所称“小额零星采购”，是指采购集中采购目录以外、且未达到益阳市财政局依法公布的政府采购限额标准的货物、工程和服务项目</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当前执行的具体标准为：货物项目预算金额在50万元以下，服务项目预算金额在80万元以下，工程项目预算金额在100万元以下。若上级财政部门调整上述限额标准，从其新规定。</w:t>
      </w:r>
    </w:p>
    <w:p w14:paraId="4D699C7C">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Style w:val="6"/>
          <w:rFonts w:hint="eastAsia" w:ascii="黑体" w:hAnsi="黑体" w:eastAsia="黑体" w:cs="黑体"/>
          <w:b w:val="0"/>
          <w:bCs w:val="0"/>
          <w:i w:val="0"/>
          <w:iCs w:val="0"/>
          <w:caps w:val="0"/>
          <w:color w:val="0F1115"/>
          <w:spacing w:val="0"/>
          <w:sz w:val="32"/>
          <w:szCs w:val="32"/>
          <w:shd w:val="clear" w:fill="FFFFFF"/>
        </w:rPr>
      </w:pPr>
      <w:r>
        <w:rPr>
          <w:rStyle w:val="6"/>
          <w:rFonts w:hint="eastAsia" w:ascii="黑体" w:hAnsi="黑体" w:eastAsia="黑体" w:cs="黑体"/>
          <w:b w:val="0"/>
          <w:bCs w:val="0"/>
          <w:i w:val="0"/>
          <w:iCs w:val="0"/>
          <w:caps w:val="0"/>
          <w:color w:val="0F1115"/>
          <w:spacing w:val="0"/>
          <w:sz w:val="32"/>
          <w:szCs w:val="32"/>
          <w:shd w:val="clear" w:fill="FFFFFF"/>
        </w:rPr>
        <w:t>二、小额零星采购的分类管理要求</w:t>
      </w:r>
    </w:p>
    <w:p w14:paraId="0BEC0624">
      <w:pPr>
        <w:pStyle w:val="3"/>
        <w:keepNext w:val="0"/>
        <w:keepLines w:val="0"/>
        <w:pageBreakBefore w:val="0"/>
        <w:widowControl/>
        <w:suppressLineNumbers w:val="0"/>
        <w:shd w:val="clear" w:fill="FFFFFF"/>
        <w:kinsoku/>
        <w:wordWrap/>
        <w:topLinePunct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rPr>
        <w:t>（一）</w:t>
      </w:r>
      <w:r>
        <w:rPr>
          <w:rStyle w:val="6"/>
          <w:rFonts w:hint="eastAsia" w:ascii="仿宋_GB2312" w:hAnsi="仿宋_GB2312" w:eastAsia="仿宋_GB2312" w:cs="仿宋_GB2312"/>
          <w:b w:val="0"/>
          <w:bCs w:val="0"/>
          <w:i w:val="0"/>
          <w:iCs w:val="0"/>
          <w:caps w:val="0"/>
          <w:color w:val="0F1115"/>
          <w:spacing w:val="0"/>
          <w:sz w:val="32"/>
          <w:szCs w:val="32"/>
          <w:shd w:val="clear" w:fill="FFFFFF"/>
        </w:rPr>
        <w:t>单位自主规范采购</w:t>
      </w:r>
      <w:r>
        <w:rPr>
          <w:rFonts w:hint="eastAsia" w:ascii="仿宋_GB2312" w:hAnsi="仿宋_GB2312" w:eastAsia="仿宋_GB2312" w:cs="仿宋_GB2312"/>
          <w:b w:val="0"/>
          <w:bCs w:val="0"/>
          <w:i w:val="0"/>
          <w:iCs w:val="0"/>
          <w:caps w:val="0"/>
          <w:color w:val="0F1115"/>
          <w:spacing w:val="0"/>
          <w:sz w:val="32"/>
          <w:szCs w:val="32"/>
          <w:shd w:val="clear" w:fill="FFFFFF"/>
        </w:rPr>
        <w:t>：</w:t>
      </w:r>
      <w:r>
        <w:rPr>
          <w:rFonts w:hint="eastAsia" w:ascii="仿宋_GB2312" w:hAnsi="仿宋_GB2312" w:eastAsia="仿宋_GB2312" w:cs="仿宋_GB2312"/>
          <w:i w:val="0"/>
          <w:iCs w:val="0"/>
          <w:caps w:val="0"/>
          <w:color w:val="0F1115"/>
          <w:spacing w:val="0"/>
          <w:sz w:val="32"/>
          <w:szCs w:val="32"/>
          <w:shd w:val="clear" w:fill="FFFFFF"/>
        </w:rPr>
        <w:t>对于预算金额在1万元以下的小额零星采购，由各采购单位依据国家财经法律法规和本意见精神，自主规范采购。</w:t>
      </w:r>
    </w:p>
    <w:p w14:paraId="7A06415F">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lang w:eastAsia="zh-CN"/>
        </w:rPr>
        <w:t>（二）</w:t>
      </w:r>
      <w:r>
        <w:rPr>
          <w:rFonts w:hint="eastAsia" w:ascii="仿宋_GB2312" w:hAnsi="仿宋_GB2312" w:eastAsia="仿宋_GB2312" w:cs="仿宋_GB2312"/>
          <w:b w:val="0"/>
          <w:bCs w:val="0"/>
          <w:i w:val="0"/>
          <w:iCs w:val="0"/>
          <w:caps w:val="0"/>
          <w:color w:val="0F1115"/>
          <w:spacing w:val="0"/>
          <w:sz w:val="32"/>
          <w:szCs w:val="32"/>
          <w:shd w:val="clear" w:fill="FFFFFF"/>
        </w:rPr>
        <w:t>纳入集体决策范围：</w:t>
      </w:r>
      <w:r>
        <w:rPr>
          <w:rFonts w:hint="eastAsia" w:ascii="仿宋_GB2312" w:hAnsi="仿宋_GB2312" w:eastAsia="仿宋_GB2312" w:cs="仿宋_GB2312"/>
          <w:i w:val="0"/>
          <w:iCs w:val="0"/>
          <w:caps w:val="0"/>
          <w:color w:val="0F1115"/>
          <w:spacing w:val="0"/>
          <w:sz w:val="32"/>
          <w:szCs w:val="32"/>
          <w:shd w:val="clear" w:fill="FFFFFF"/>
        </w:rPr>
        <w:t>对于预算金额达到1万元及以上</w:t>
      </w:r>
      <w:r>
        <w:rPr>
          <w:rFonts w:hint="eastAsia" w:ascii="仿宋_GB2312" w:hAnsi="仿宋_GB2312" w:eastAsia="仿宋_GB2312" w:cs="仿宋_GB2312"/>
          <w:i w:val="0"/>
          <w:iCs w:val="0"/>
          <w:caps w:val="0"/>
          <w:color w:val="0F1115"/>
          <w:spacing w:val="0"/>
          <w:sz w:val="32"/>
          <w:szCs w:val="32"/>
          <w:shd w:val="clear" w:fill="FFFFFF"/>
          <w:lang w:eastAsia="zh-CN"/>
        </w:rPr>
        <w:t>（含文印资料费及其他办公用品采购、学校零星维修等单次采购金额未达</w:t>
      </w:r>
      <w:r>
        <w:rPr>
          <w:rFonts w:hint="eastAsia" w:ascii="仿宋_GB2312" w:hAnsi="仿宋_GB2312" w:eastAsia="仿宋_GB2312" w:cs="仿宋_GB2312"/>
          <w:i w:val="0"/>
          <w:iCs w:val="0"/>
          <w:caps w:val="0"/>
          <w:color w:val="0F1115"/>
          <w:spacing w:val="0"/>
          <w:sz w:val="32"/>
          <w:szCs w:val="32"/>
          <w:shd w:val="clear" w:fill="FFFFFF"/>
          <w:lang w:val="en-US" w:eastAsia="zh-CN"/>
        </w:rPr>
        <w:t>1万元，年度采购总额达1万元以上的</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、但未达到上述政府采购限额标准的小额零星采购，纳入采购单位“三重一大”事项管理范围，严格履行本意见第三、四条规定的集体研究决策程序后方可实施。</w:t>
      </w:r>
    </w:p>
    <w:p w14:paraId="3A7E4245">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Style w:val="6"/>
          <w:rFonts w:hint="eastAsia" w:ascii="黑体" w:hAnsi="黑体" w:eastAsia="黑体" w:cs="黑体"/>
          <w:b w:val="0"/>
          <w:bCs w:val="0"/>
          <w:i w:val="0"/>
          <w:iCs w:val="0"/>
          <w:caps w:val="0"/>
          <w:color w:val="0F1115"/>
          <w:spacing w:val="0"/>
          <w:sz w:val="32"/>
          <w:szCs w:val="32"/>
          <w:shd w:val="clear" w:fill="FFFFFF"/>
        </w:rPr>
      </w:pPr>
      <w:r>
        <w:rPr>
          <w:rStyle w:val="6"/>
          <w:rFonts w:hint="eastAsia" w:ascii="黑体" w:hAnsi="黑体" w:eastAsia="黑体" w:cs="黑体"/>
          <w:b w:val="0"/>
          <w:bCs w:val="0"/>
          <w:i w:val="0"/>
          <w:iCs w:val="0"/>
          <w:caps w:val="0"/>
          <w:color w:val="0F1115"/>
          <w:spacing w:val="0"/>
          <w:sz w:val="32"/>
          <w:szCs w:val="32"/>
          <w:shd w:val="clear" w:fill="FFFFFF"/>
        </w:rPr>
        <w:t>三、纳入集体决策范围采购的基本流程</w:t>
      </w:r>
    </w:p>
    <w:p w14:paraId="0FDD29D9">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rPr>
        <w:t>（一）市场调研与比价：</w:t>
      </w:r>
      <w:r>
        <w:rPr>
          <w:rFonts w:hint="eastAsia" w:ascii="仿宋_GB2312" w:hAnsi="仿宋_GB2312" w:eastAsia="仿宋_GB2312" w:cs="仿宋_GB2312"/>
          <w:i w:val="0"/>
          <w:iCs w:val="0"/>
          <w:caps w:val="0"/>
          <w:color w:val="0F1115"/>
          <w:spacing w:val="0"/>
          <w:sz w:val="32"/>
          <w:szCs w:val="32"/>
          <w:shd w:val="clear" w:fill="FFFFFF"/>
        </w:rPr>
        <w:t>采购单位应成立由3人（含）以上组成的工作小组，通过公开、公平的方式，原则上对3家及以上符合条件的潜在供应商进行市场询价或比价，并留存相关询价记录、报价单（获取盖章件）或网页截图等证明材料，形成采购初步方案。对因商品或服务特殊性、紧急情况等原因无法获取3家报价的，应在后续集体研究会议中作出专项说明。</w:t>
      </w:r>
    </w:p>
    <w:p w14:paraId="2D1EB8B5">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F1115"/>
          <w:spacing w:val="0"/>
          <w:sz w:val="32"/>
          <w:szCs w:val="32"/>
          <w:shd w:val="clear" w:fill="FFFFFF"/>
        </w:rPr>
        <w:t>（二）召开会议集体研究</w:t>
      </w:r>
    </w:p>
    <w:p w14:paraId="194C364B">
      <w:pPr>
        <w:pStyle w:val="3"/>
        <w:keepNext w:val="0"/>
        <w:keepLines w:val="0"/>
        <w:pageBreakBefore w:val="0"/>
        <w:widowControl w:val="0"/>
        <w:suppressLineNumbers w:val="0"/>
        <w:kinsoku/>
        <w:wordWrap/>
        <w:overflowPunct w:val="0"/>
        <w:topLinePunct w:val="0"/>
        <w:autoSpaceDE w:val="0"/>
        <w:autoSpaceDN w:val="0"/>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Style w:val="6"/>
          <w:rFonts w:hint="eastAsia" w:ascii="仿宋_GB2312" w:hAnsi="仿宋_GB2312" w:eastAsia="仿宋_GB2312" w:cs="仿宋_GB2312"/>
          <w:b/>
          <w:bCs/>
          <w:i w:val="0"/>
          <w:iCs w:val="0"/>
          <w:caps w:val="0"/>
          <w:color w:val="0F1115"/>
          <w:spacing w:val="0"/>
          <w:sz w:val="32"/>
          <w:szCs w:val="32"/>
          <w:shd w:val="clear" w:fill="FFFFFF"/>
          <w:lang w:val="en-US" w:eastAsia="zh-CN"/>
        </w:rPr>
        <w:t>1.</w:t>
      </w:r>
      <w:r>
        <w:rPr>
          <w:rStyle w:val="6"/>
          <w:rFonts w:hint="eastAsia" w:ascii="仿宋_GB2312" w:hAnsi="仿宋_GB2312" w:eastAsia="仿宋_GB2312" w:cs="仿宋_GB2312"/>
          <w:b/>
          <w:bCs/>
          <w:i w:val="0"/>
          <w:iCs w:val="0"/>
          <w:caps w:val="0"/>
          <w:color w:val="0F1115"/>
          <w:spacing w:val="0"/>
          <w:sz w:val="32"/>
          <w:szCs w:val="32"/>
          <w:shd w:val="clear" w:fill="FFFFFF"/>
        </w:rPr>
        <w:t>情况汇报</w:t>
      </w:r>
      <w:r>
        <w:rPr>
          <w:rFonts w:hint="eastAsia" w:ascii="仿宋_GB2312" w:hAnsi="仿宋_GB2312" w:eastAsia="仿宋_GB2312" w:cs="仿宋_GB2312"/>
          <w:i w:val="0"/>
          <w:iCs w:val="0"/>
          <w:caps w:val="0"/>
          <w:color w:val="0F1115"/>
          <w:spacing w:val="0"/>
          <w:sz w:val="32"/>
          <w:szCs w:val="32"/>
          <w:shd w:val="clear" w:fill="FFFFFF"/>
        </w:rPr>
        <w:t>：项目经办部门或后勤管理部门负责人向会议报告项目实施必要性、预算资金来源、市场调研比价情况、供应商对比分析及推荐理由，并提出明确的采购方案建议。</w:t>
      </w:r>
    </w:p>
    <w:p w14:paraId="6A144B25">
      <w:pPr>
        <w:pStyle w:val="3"/>
        <w:keepNext w:val="0"/>
        <w:keepLines w:val="0"/>
        <w:pageBreakBefore w:val="0"/>
        <w:widowControl w:val="0"/>
        <w:suppressLineNumbers w:val="0"/>
        <w:kinsoku/>
        <w:wordWrap/>
        <w:overflowPunct w:val="0"/>
        <w:topLinePunct w:val="0"/>
        <w:autoSpaceDE w:val="0"/>
        <w:autoSpaceDN w:val="0"/>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Style w:val="6"/>
          <w:rFonts w:hint="eastAsia" w:ascii="仿宋_GB2312" w:hAnsi="仿宋_GB2312" w:eastAsia="仿宋_GB2312" w:cs="仿宋_GB2312"/>
          <w:b/>
          <w:bCs/>
          <w:i w:val="0"/>
          <w:iCs w:val="0"/>
          <w:caps w:val="0"/>
          <w:color w:val="0F1115"/>
          <w:spacing w:val="0"/>
          <w:sz w:val="32"/>
          <w:szCs w:val="32"/>
          <w:shd w:val="clear" w:fill="FFFFFF"/>
          <w:lang w:val="en-US" w:eastAsia="zh-CN"/>
        </w:rPr>
        <w:t>2.</w:t>
      </w:r>
      <w:r>
        <w:rPr>
          <w:rStyle w:val="6"/>
          <w:rFonts w:hint="eastAsia" w:ascii="仿宋_GB2312" w:hAnsi="仿宋_GB2312" w:eastAsia="仿宋_GB2312" w:cs="仿宋_GB2312"/>
          <w:b/>
          <w:bCs/>
          <w:i w:val="0"/>
          <w:iCs w:val="0"/>
          <w:caps w:val="0"/>
          <w:color w:val="0F1115"/>
          <w:spacing w:val="0"/>
          <w:sz w:val="32"/>
          <w:szCs w:val="32"/>
          <w:shd w:val="clear" w:fill="FFFFFF"/>
        </w:rPr>
        <w:t>集体讨论</w:t>
      </w:r>
      <w:r>
        <w:rPr>
          <w:rFonts w:hint="eastAsia" w:ascii="仿宋_GB2312" w:hAnsi="仿宋_GB2312" w:eastAsia="仿宋_GB2312" w:cs="仿宋_GB2312"/>
          <w:i w:val="0"/>
          <w:iCs w:val="0"/>
          <w:caps w:val="0"/>
          <w:color w:val="0F1115"/>
          <w:spacing w:val="0"/>
          <w:sz w:val="32"/>
          <w:szCs w:val="32"/>
          <w:shd w:val="clear" w:fill="FFFFFF"/>
        </w:rPr>
        <w:t>：与会人员应充分发表意见，对采购方式、供应商选择、价格合理性、合同条款等进行讨论。</w:t>
      </w:r>
    </w:p>
    <w:p w14:paraId="72E97CCB">
      <w:pPr>
        <w:pStyle w:val="3"/>
        <w:keepNext w:val="0"/>
        <w:keepLines w:val="0"/>
        <w:pageBreakBefore w:val="0"/>
        <w:widowControl w:val="0"/>
        <w:suppressLineNumbers w:val="0"/>
        <w:kinsoku/>
        <w:wordWrap/>
        <w:overflowPunct w:val="0"/>
        <w:topLinePunct w:val="0"/>
        <w:autoSpaceDE w:val="0"/>
        <w:autoSpaceDN w:val="0"/>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Style w:val="6"/>
          <w:rFonts w:hint="eastAsia" w:ascii="仿宋_GB2312" w:hAnsi="仿宋_GB2312" w:eastAsia="仿宋_GB2312" w:cs="仿宋_GB2312"/>
          <w:b/>
          <w:bCs/>
          <w:i w:val="0"/>
          <w:iCs w:val="0"/>
          <w:caps w:val="0"/>
          <w:color w:val="0F1115"/>
          <w:spacing w:val="0"/>
          <w:sz w:val="32"/>
          <w:szCs w:val="32"/>
          <w:shd w:val="clear" w:fill="FFFFFF"/>
          <w:lang w:val="en-US" w:eastAsia="zh-CN"/>
        </w:rPr>
        <w:t>3.</w:t>
      </w:r>
      <w:r>
        <w:rPr>
          <w:rStyle w:val="6"/>
          <w:rFonts w:hint="eastAsia" w:ascii="仿宋_GB2312" w:hAnsi="仿宋_GB2312" w:eastAsia="仿宋_GB2312" w:cs="仿宋_GB2312"/>
          <w:b/>
          <w:bCs/>
          <w:i w:val="0"/>
          <w:iCs w:val="0"/>
          <w:caps w:val="0"/>
          <w:color w:val="0F1115"/>
          <w:spacing w:val="0"/>
          <w:sz w:val="32"/>
          <w:szCs w:val="32"/>
          <w:shd w:val="clear" w:fill="FFFFFF"/>
        </w:rPr>
        <w:t>决策形成</w:t>
      </w:r>
      <w:r>
        <w:rPr>
          <w:rFonts w:hint="eastAsia" w:ascii="仿宋_GB2312" w:hAnsi="仿宋_GB2312" w:eastAsia="仿宋_GB2312" w:cs="仿宋_GB2312"/>
          <w:i w:val="0"/>
          <w:iCs w:val="0"/>
          <w:caps w:val="0"/>
          <w:color w:val="0F1115"/>
          <w:spacing w:val="0"/>
          <w:sz w:val="32"/>
          <w:szCs w:val="32"/>
          <w:shd w:val="clear" w:fill="FFFFFF"/>
        </w:rPr>
        <w:t>：会议应在充分讨论的基础上形成明确的集体决策意见。单位主要负责人应执行“末位表态”制度。</w:t>
      </w:r>
    </w:p>
    <w:p w14:paraId="3DD285AE">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rPr>
        <w:t>（三）规范合同签订：</w:t>
      </w:r>
      <w:r>
        <w:rPr>
          <w:rFonts w:hint="eastAsia" w:ascii="仿宋_GB2312" w:hAnsi="仿宋_GB2312" w:eastAsia="仿宋_GB2312" w:cs="仿宋_GB2312"/>
          <w:i w:val="0"/>
          <w:iCs w:val="0"/>
          <w:caps w:val="0"/>
          <w:color w:val="0F1115"/>
          <w:spacing w:val="0"/>
          <w:sz w:val="32"/>
          <w:szCs w:val="32"/>
          <w:shd w:val="clear" w:fill="FFFFFF"/>
        </w:rPr>
        <w:t>对于单次采购预算金额达到</w:t>
      </w:r>
      <w:r>
        <w:rPr>
          <w:rFonts w:hint="eastAsia" w:ascii="仿宋_GB2312" w:hAnsi="仿宋_GB2312" w:eastAsia="仿宋_GB2312" w:cs="仿宋_GB2312"/>
          <w:i w:val="0"/>
          <w:iCs w:val="0"/>
          <w:caps w:val="0"/>
          <w:color w:val="0F1115"/>
          <w:spacing w:val="0"/>
          <w:sz w:val="32"/>
          <w:szCs w:val="32"/>
          <w:shd w:val="clear" w:fill="FFFFFF"/>
          <w:lang w:val="en-US" w:eastAsia="zh-CN"/>
        </w:rPr>
        <w:t>1</w:t>
      </w:r>
      <w:r>
        <w:rPr>
          <w:rFonts w:hint="eastAsia" w:ascii="仿宋_GB2312" w:hAnsi="仿宋_GB2312" w:eastAsia="仿宋_GB2312" w:cs="仿宋_GB2312"/>
          <w:i w:val="0"/>
          <w:iCs w:val="0"/>
          <w:caps w:val="0"/>
          <w:color w:val="0F1115"/>
          <w:spacing w:val="0"/>
          <w:sz w:val="32"/>
          <w:szCs w:val="32"/>
          <w:shd w:val="clear" w:fill="FFFFFF"/>
        </w:rPr>
        <w:t>万元（含）以上，或涉及服务期限、质量保修、安全责任等需要明确双方权利义务的小额零星采购项目，必须在采购实施前与成交供应商签订书面合同或协议。合同内容应包括标的、数量、质量、价款、履行期限、验收标准、违约责任等核心条款。</w:t>
      </w:r>
    </w:p>
    <w:p w14:paraId="1347CF31">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rPr>
        <w:t>（四）严格履约验收：</w:t>
      </w:r>
      <w:r>
        <w:rPr>
          <w:rFonts w:hint="eastAsia" w:ascii="仿宋_GB2312" w:hAnsi="仿宋_GB2312" w:eastAsia="仿宋_GB2312" w:cs="仿宋_GB2312"/>
          <w:i w:val="0"/>
          <w:iCs w:val="0"/>
          <w:caps w:val="0"/>
          <w:color w:val="0F1115"/>
          <w:spacing w:val="0"/>
          <w:sz w:val="32"/>
          <w:szCs w:val="32"/>
          <w:shd w:val="clear" w:fill="FFFFFF"/>
        </w:rPr>
        <w:t>采购活动完成后，采购单位应及时组织验收。3万元及以上的工程项目</w:t>
      </w:r>
      <w:r>
        <w:rPr>
          <w:rFonts w:hint="eastAsia" w:ascii="仿宋_GB2312" w:hAnsi="仿宋_GB2312" w:eastAsia="仿宋_GB2312" w:cs="仿宋_GB2312"/>
          <w:i w:val="0"/>
          <w:iCs w:val="0"/>
          <w:caps w:val="0"/>
          <w:color w:val="0F1115"/>
          <w:spacing w:val="0"/>
          <w:sz w:val="32"/>
          <w:szCs w:val="32"/>
          <w:shd w:val="clear" w:fill="FFFFFF"/>
          <w:lang w:eastAsia="zh-CN"/>
        </w:rPr>
        <w:t>，由局审计股</w:t>
      </w:r>
      <w:r>
        <w:rPr>
          <w:rFonts w:hint="eastAsia" w:ascii="仿宋_GB2312" w:hAnsi="仿宋_GB2312" w:eastAsia="仿宋_GB2312" w:cs="仿宋_GB2312"/>
          <w:i w:val="0"/>
          <w:iCs w:val="0"/>
          <w:caps w:val="0"/>
          <w:color w:val="0F1115"/>
          <w:spacing w:val="0"/>
          <w:sz w:val="32"/>
          <w:szCs w:val="32"/>
          <w:shd w:val="clear" w:fill="FFFFFF"/>
        </w:rPr>
        <w:t>按审计部门的行业要求组织实施验收</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15万元及以上货物和服务项目</w:t>
      </w:r>
      <w:r>
        <w:rPr>
          <w:rFonts w:hint="eastAsia" w:ascii="仿宋_GB2312" w:hAnsi="仿宋_GB2312" w:eastAsia="仿宋_GB2312" w:cs="仿宋_GB2312"/>
          <w:i w:val="0"/>
          <w:iCs w:val="0"/>
          <w:caps w:val="0"/>
          <w:color w:val="0F1115"/>
          <w:spacing w:val="0"/>
          <w:sz w:val="32"/>
          <w:szCs w:val="32"/>
          <w:shd w:val="clear" w:fill="FFFFFF"/>
          <w:lang w:eastAsia="zh-CN"/>
        </w:rPr>
        <w:t>，由</w:t>
      </w:r>
      <w:r>
        <w:rPr>
          <w:rFonts w:hint="eastAsia" w:ascii="仿宋_GB2312" w:hAnsi="仿宋_GB2312" w:eastAsia="仿宋_GB2312" w:cs="仿宋_GB2312"/>
          <w:i w:val="0"/>
          <w:iCs w:val="0"/>
          <w:caps w:val="0"/>
          <w:color w:val="0F1115"/>
          <w:spacing w:val="0"/>
          <w:sz w:val="32"/>
          <w:szCs w:val="32"/>
          <w:shd w:val="clear" w:fill="FFFFFF"/>
        </w:rPr>
        <w:t>政策法规股</w:t>
      </w:r>
      <w:r>
        <w:rPr>
          <w:rFonts w:hint="eastAsia" w:ascii="仿宋_GB2312" w:hAnsi="仿宋_GB2312" w:eastAsia="仿宋_GB2312" w:cs="仿宋_GB2312"/>
          <w:i w:val="0"/>
          <w:iCs w:val="0"/>
          <w:caps w:val="0"/>
          <w:color w:val="0F1115"/>
          <w:spacing w:val="0"/>
          <w:sz w:val="32"/>
          <w:szCs w:val="32"/>
          <w:shd w:val="clear" w:fill="FFFFFF"/>
          <w:lang w:eastAsia="zh-CN"/>
        </w:rPr>
        <w:t>组织相关职能股室</w:t>
      </w:r>
      <w:r>
        <w:rPr>
          <w:rFonts w:hint="eastAsia" w:ascii="仿宋_GB2312" w:hAnsi="仿宋_GB2312" w:eastAsia="仿宋_GB2312" w:cs="仿宋_GB2312"/>
          <w:i w:val="0"/>
          <w:iCs w:val="0"/>
          <w:caps w:val="0"/>
          <w:color w:val="0F1115"/>
          <w:spacing w:val="0"/>
          <w:sz w:val="32"/>
          <w:szCs w:val="32"/>
          <w:shd w:val="clear" w:fill="FFFFFF"/>
        </w:rPr>
        <w:t>现场验收</w:t>
      </w:r>
      <w:r>
        <w:rPr>
          <w:rFonts w:hint="eastAsia" w:ascii="仿宋_GB2312" w:hAnsi="仿宋_GB2312" w:eastAsia="仿宋_GB2312" w:cs="仿宋_GB2312"/>
          <w:i w:val="0"/>
          <w:iCs w:val="0"/>
          <w:caps w:val="0"/>
          <w:color w:val="0F1115"/>
          <w:spacing w:val="0"/>
          <w:sz w:val="32"/>
          <w:szCs w:val="32"/>
          <w:shd w:val="clear" w:fill="FFFFFF"/>
          <w:lang w:eastAsia="zh-CN"/>
        </w:rPr>
        <w:t>，其中，</w:t>
      </w:r>
      <w:r>
        <w:rPr>
          <w:rFonts w:hint="eastAsia" w:ascii="仿宋_GB2312" w:hAnsi="仿宋_GB2312" w:eastAsia="仿宋_GB2312" w:cs="仿宋_GB2312"/>
          <w:i w:val="0"/>
          <w:iCs w:val="0"/>
          <w:caps w:val="0"/>
          <w:color w:val="0F1115"/>
          <w:spacing w:val="0"/>
          <w:sz w:val="32"/>
          <w:szCs w:val="32"/>
          <w:shd w:val="clear" w:fill="FFFFFF"/>
        </w:rPr>
        <w:t>服务类项目</w:t>
      </w:r>
      <w:r>
        <w:rPr>
          <w:rFonts w:hint="eastAsia" w:ascii="仿宋_GB2312" w:hAnsi="仿宋_GB2312" w:eastAsia="仿宋_GB2312" w:cs="仿宋_GB2312"/>
          <w:i w:val="0"/>
          <w:iCs w:val="0"/>
          <w:caps w:val="0"/>
          <w:color w:val="0F1115"/>
          <w:spacing w:val="0"/>
          <w:sz w:val="32"/>
          <w:szCs w:val="32"/>
          <w:shd w:val="clear" w:fill="FFFFFF"/>
          <w:lang w:eastAsia="zh-CN"/>
        </w:rPr>
        <w:t>抽查</w:t>
      </w:r>
      <w:r>
        <w:rPr>
          <w:rFonts w:hint="eastAsia" w:ascii="仿宋_GB2312" w:hAnsi="仿宋_GB2312" w:eastAsia="仿宋_GB2312" w:cs="仿宋_GB2312"/>
          <w:i w:val="0"/>
          <w:iCs w:val="0"/>
          <w:caps w:val="0"/>
          <w:color w:val="0F1115"/>
          <w:spacing w:val="0"/>
          <w:sz w:val="32"/>
          <w:szCs w:val="32"/>
          <w:shd w:val="clear" w:fill="FFFFFF"/>
        </w:rPr>
        <w:t>验收</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其他采购项目</w:t>
      </w:r>
      <w:r>
        <w:rPr>
          <w:rFonts w:hint="eastAsia" w:ascii="仿宋_GB2312" w:hAnsi="仿宋_GB2312" w:eastAsia="仿宋_GB2312" w:cs="仿宋_GB2312"/>
          <w:i w:val="0"/>
          <w:iCs w:val="0"/>
          <w:caps w:val="0"/>
          <w:color w:val="0F1115"/>
          <w:spacing w:val="0"/>
          <w:sz w:val="32"/>
          <w:szCs w:val="32"/>
          <w:shd w:val="clear" w:fill="FFFFFF"/>
          <w:lang w:eastAsia="zh-CN"/>
        </w:rPr>
        <w:t>，由</w:t>
      </w:r>
      <w:r>
        <w:rPr>
          <w:rFonts w:hint="eastAsia" w:ascii="仿宋_GB2312" w:hAnsi="仿宋_GB2312" w:eastAsia="仿宋_GB2312" w:cs="仿宋_GB2312"/>
          <w:i w:val="0"/>
          <w:iCs w:val="0"/>
          <w:caps w:val="0"/>
          <w:color w:val="0F1115"/>
          <w:spacing w:val="0"/>
          <w:sz w:val="32"/>
          <w:szCs w:val="32"/>
          <w:shd w:val="clear" w:fill="FFFFFF"/>
        </w:rPr>
        <w:t>采购人自行组织相关人员验收</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验收工作应由项目使用部门、采购管理部门、财务部门等人员（不少于2人）共同进行，并形成书面验收报告，共同签字确认。验收报告应载明验收时间、人员、方式、结果及与合同约定的一致性情况。</w:t>
      </w:r>
    </w:p>
    <w:p w14:paraId="55FABFD2">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Style w:val="6"/>
          <w:rFonts w:hint="eastAsia" w:ascii="黑体" w:hAnsi="黑体" w:eastAsia="黑体" w:cs="黑体"/>
          <w:b w:val="0"/>
          <w:bCs w:val="0"/>
          <w:i w:val="0"/>
          <w:iCs w:val="0"/>
          <w:caps w:val="0"/>
          <w:color w:val="0F1115"/>
          <w:spacing w:val="0"/>
          <w:sz w:val="32"/>
          <w:szCs w:val="32"/>
          <w:shd w:val="clear" w:fill="FFFFFF"/>
        </w:rPr>
      </w:pPr>
      <w:r>
        <w:rPr>
          <w:rStyle w:val="6"/>
          <w:rFonts w:hint="eastAsia" w:ascii="黑体" w:hAnsi="黑体" w:eastAsia="黑体" w:cs="黑体"/>
          <w:b w:val="0"/>
          <w:bCs w:val="0"/>
          <w:i w:val="0"/>
          <w:iCs w:val="0"/>
          <w:caps w:val="0"/>
          <w:color w:val="0F1115"/>
          <w:spacing w:val="0"/>
          <w:sz w:val="32"/>
          <w:szCs w:val="32"/>
          <w:shd w:val="clear" w:fill="FFFFFF"/>
        </w:rPr>
        <w:t>四、集体研究决策的具体要求</w:t>
      </w:r>
    </w:p>
    <w:p w14:paraId="63F9FB0F">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楷体_GB2312" w:hAnsi="楷体_GB2312" w:eastAsia="楷体_GB2312" w:cs="楷体_GB2312"/>
          <w:b w:val="0"/>
          <w:bCs w:val="0"/>
          <w:i w:val="0"/>
          <w:iCs w:val="0"/>
          <w:caps w:val="0"/>
          <w:color w:val="0F1115"/>
          <w:spacing w:val="0"/>
          <w:sz w:val="32"/>
          <w:szCs w:val="32"/>
          <w:shd w:val="clear" w:fill="FFFFFF"/>
        </w:rPr>
        <w:t>（一）会议形式：</w:t>
      </w:r>
      <w:r>
        <w:rPr>
          <w:rFonts w:hint="eastAsia" w:ascii="仿宋_GB2312" w:hAnsi="仿宋_GB2312" w:eastAsia="仿宋_GB2312" w:cs="仿宋_GB2312"/>
          <w:i w:val="0"/>
          <w:iCs w:val="0"/>
          <w:caps w:val="0"/>
          <w:color w:val="0F1115"/>
          <w:spacing w:val="0"/>
          <w:sz w:val="32"/>
          <w:szCs w:val="32"/>
          <w:shd w:val="clear" w:fill="FFFFFF"/>
        </w:rPr>
        <w:t>采购事项集体决策会议可以专题形式召开，也可在单位综合性会议中作为一个独立议题进行审议</w:t>
      </w:r>
      <w:r>
        <w:rPr>
          <w:rFonts w:hint="eastAsia" w:ascii="仿宋_GB2312" w:hAnsi="仿宋_GB2312" w:eastAsia="仿宋_GB2312" w:cs="仿宋_GB2312"/>
          <w:i w:val="0"/>
          <w:iCs w:val="0"/>
          <w:caps w:val="0"/>
          <w:color w:val="0F1115"/>
          <w:spacing w:val="0"/>
          <w:sz w:val="32"/>
          <w:szCs w:val="32"/>
          <w:shd w:val="clear" w:fill="FFFFFF"/>
          <w:lang w:eastAsia="zh-CN"/>
        </w:rPr>
        <w:t>。文印资料费及其他办公用品采购、学校零星维修等单次采购金额未达</w:t>
      </w:r>
      <w:r>
        <w:rPr>
          <w:rFonts w:hint="eastAsia" w:ascii="仿宋_GB2312" w:hAnsi="仿宋_GB2312" w:eastAsia="仿宋_GB2312" w:cs="仿宋_GB2312"/>
          <w:i w:val="0"/>
          <w:iCs w:val="0"/>
          <w:caps w:val="0"/>
          <w:color w:val="0F1115"/>
          <w:spacing w:val="0"/>
          <w:sz w:val="32"/>
          <w:szCs w:val="32"/>
          <w:shd w:val="clear" w:fill="FFFFFF"/>
          <w:lang w:val="en-US" w:eastAsia="zh-CN"/>
        </w:rPr>
        <w:t>1万元，年度采购总额达1万元以上的按学期或年度一次性研究</w:t>
      </w:r>
      <w:r>
        <w:rPr>
          <w:rFonts w:hint="eastAsia" w:ascii="仿宋_GB2312" w:hAnsi="仿宋_GB2312" w:eastAsia="仿宋_GB2312" w:cs="仿宋_GB2312"/>
          <w:i w:val="0"/>
          <w:iCs w:val="0"/>
          <w:caps w:val="0"/>
          <w:color w:val="0F1115"/>
          <w:spacing w:val="0"/>
          <w:sz w:val="32"/>
          <w:szCs w:val="32"/>
          <w:shd w:val="clear" w:fill="FFFFFF"/>
        </w:rPr>
        <w:t>。</w:t>
      </w:r>
    </w:p>
    <w:p w14:paraId="72B6FE82">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楷体_GB2312" w:hAnsi="楷体_GB2312" w:eastAsia="楷体_GB2312" w:cs="楷体_GB2312"/>
          <w:b w:val="0"/>
          <w:bCs w:val="0"/>
          <w:i w:val="0"/>
          <w:iCs w:val="0"/>
          <w:caps w:val="0"/>
          <w:color w:val="0F1115"/>
          <w:spacing w:val="0"/>
          <w:sz w:val="32"/>
          <w:szCs w:val="32"/>
          <w:shd w:val="clear" w:fill="FFFFFF"/>
        </w:rPr>
        <w:t>（二）参会人员：</w:t>
      </w:r>
      <w:r>
        <w:rPr>
          <w:rFonts w:hint="eastAsia" w:ascii="仿宋_GB2312" w:hAnsi="仿宋_GB2312" w:eastAsia="仿宋_GB2312" w:cs="仿宋_GB2312"/>
          <w:i w:val="0"/>
          <w:iCs w:val="0"/>
          <w:caps w:val="0"/>
          <w:color w:val="0F1115"/>
          <w:spacing w:val="0"/>
          <w:sz w:val="32"/>
          <w:szCs w:val="32"/>
          <w:shd w:val="clear" w:fill="FFFFFF"/>
        </w:rPr>
        <w:t>会议应保证参与人员的广泛性和代表性。除单位</w:t>
      </w:r>
      <w:r>
        <w:rPr>
          <w:rFonts w:hint="eastAsia" w:ascii="仿宋_GB2312" w:hAnsi="仿宋_GB2312" w:eastAsia="仿宋_GB2312" w:cs="仿宋_GB2312"/>
          <w:i w:val="0"/>
          <w:iCs w:val="0"/>
          <w:caps w:val="0"/>
          <w:color w:val="0F1115"/>
          <w:spacing w:val="0"/>
          <w:sz w:val="32"/>
          <w:szCs w:val="32"/>
          <w:shd w:val="clear" w:fill="FFFFFF"/>
          <w:lang w:eastAsia="zh-CN"/>
        </w:rPr>
        <w:t>党组织班子成员</w:t>
      </w:r>
      <w:r>
        <w:rPr>
          <w:rFonts w:hint="eastAsia" w:ascii="仿宋_GB2312" w:hAnsi="仿宋_GB2312" w:eastAsia="仿宋_GB2312" w:cs="仿宋_GB2312"/>
          <w:i w:val="0"/>
          <w:iCs w:val="0"/>
          <w:caps w:val="0"/>
          <w:color w:val="0F1115"/>
          <w:spacing w:val="0"/>
          <w:sz w:val="32"/>
          <w:szCs w:val="32"/>
          <w:shd w:val="clear" w:fill="FFFFFF"/>
        </w:rPr>
        <w:t>外，</w:t>
      </w:r>
      <w:r>
        <w:rPr>
          <w:rFonts w:hint="eastAsia" w:ascii="仿宋_GB2312" w:hAnsi="仿宋_GB2312" w:eastAsia="仿宋_GB2312" w:cs="仿宋_GB2312"/>
          <w:i w:val="0"/>
          <w:iCs w:val="0"/>
          <w:caps w:val="0"/>
          <w:color w:val="0F1115"/>
          <w:spacing w:val="0"/>
          <w:sz w:val="32"/>
          <w:szCs w:val="32"/>
          <w:shd w:val="clear" w:fill="FFFFFF"/>
          <w:lang w:eastAsia="zh-CN"/>
        </w:rPr>
        <w:t>总务（后勤）、</w:t>
      </w:r>
      <w:r>
        <w:rPr>
          <w:rFonts w:hint="eastAsia" w:ascii="仿宋_GB2312" w:hAnsi="仿宋_GB2312" w:eastAsia="仿宋_GB2312" w:cs="仿宋_GB2312"/>
          <w:i w:val="0"/>
          <w:iCs w:val="0"/>
          <w:caps w:val="0"/>
          <w:color w:val="0F1115"/>
          <w:spacing w:val="0"/>
          <w:sz w:val="32"/>
          <w:szCs w:val="32"/>
          <w:shd w:val="clear" w:fill="FFFFFF"/>
        </w:rPr>
        <w:t>教务、政教、工会、共青团等部门负责人</w:t>
      </w:r>
      <w:r>
        <w:rPr>
          <w:rFonts w:hint="eastAsia" w:ascii="仿宋_GB2312" w:hAnsi="仿宋_GB2312" w:eastAsia="仿宋_GB2312" w:cs="仿宋_GB2312"/>
          <w:i w:val="0"/>
          <w:iCs w:val="0"/>
          <w:caps w:val="0"/>
          <w:color w:val="0F1115"/>
          <w:spacing w:val="0"/>
          <w:sz w:val="32"/>
          <w:szCs w:val="32"/>
          <w:shd w:val="clear" w:fill="FFFFFF"/>
          <w:lang w:eastAsia="zh-CN"/>
        </w:rPr>
        <w:t>应视情列席会议</w:t>
      </w:r>
      <w:r>
        <w:rPr>
          <w:rFonts w:hint="eastAsia" w:ascii="仿宋_GB2312" w:hAnsi="仿宋_GB2312" w:eastAsia="仿宋_GB2312" w:cs="仿宋_GB2312"/>
          <w:i w:val="0"/>
          <w:iCs w:val="0"/>
          <w:caps w:val="0"/>
          <w:color w:val="0F1115"/>
          <w:spacing w:val="0"/>
          <w:sz w:val="32"/>
          <w:szCs w:val="32"/>
          <w:shd w:val="clear" w:fill="FFFFFF"/>
        </w:rPr>
        <w:t>并发表意见</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负责纪检监察工作的同志</w:t>
      </w:r>
      <w:r>
        <w:rPr>
          <w:rFonts w:hint="eastAsia" w:ascii="仿宋_GB2312" w:hAnsi="仿宋_GB2312" w:eastAsia="仿宋_GB2312" w:cs="仿宋_GB2312"/>
          <w:i w:val="0"/>
          <w:iCs w:val="0"/>
          <w:caps w:val="0"/>
          <w:color w:val="0F1115"/>
          <w:spacing w:val="0"/>
          <w:sz w:val="32"/>
          <w:szCs w:val="32"/>
          <w:shd w:val="clear" w:fill="FFFFFF"/>
          <w:lang w:eastAsia="zh-CN"/>
        </w:rPr>
        <w:t>必须全程参加会议，履行监督责任</w:t>
      </w:r>
      <w:r>
        <w:rPr>
          <w:rFonts w:hint="eastAsia" w:ascii="仿宋_GB2312" w:hAnsi="仿宋_GB2312" w:eastAsia="仿宋_GB2312" w:cs="仿宋_GB2312"/>
          <w:i w:val="0"/>
          <w:iCs w:val="0"/>
          <w:caps w:val="0"/>
          <w:color w:val="0F1115"/>
          <w:spacing w:val="0"/>
          <w:sz w:val="32"/>
          <w:szCs w:val="32"/>
          <w:shd w:val="clear" w:fill="FFFFFF"/>
        </w:rPr>
        <w:t>。</w:t>
      </w:r>
      <w:r>
        <w:rPr>
          <w:rFonts w:hint="eastAsia" w:ascii="仿宋_GB2312" w:hAnsi="仿宋_GB2312" w:eastAsia="仿宋_GB2312" w:cs="仿宋_GB2312"/>
          <w:i w:val="0"/>
          <w:iCs w:val="0"/>
          <w:caps w:val="0"/>
          <w:color w:val="0F1115"/>
          <w:spacing w:val="0"/>
          <w:sz w:val="32"/>
          <w:szCs w:val="32"/>
          <w:shd w:val="clear" w:fill="FFFFFF"/>
          <w:lang w:eastAsia="zh-CN"/>
        </w:rPr>
        <w:t>参会</w:t>
      </w:r>
      <w:r>
        <w:rPr>
          <w:rFonts w:hint="eastAsia" w:ascii="仿宋_GB2312" w:hAnsi="仿宋_GB2312" w:eastAsia="仿宋_GB2312" w:cs="仿宋_GB2312"/>
          <w:i w:val="0"/>
          <w:iCs w:val="0"/>
          <w:caps w:val="0"/>
          <w:color w:val="0F1115"/>
          <w:spacing w:val="0"/>
          <w:sz w:val="32"/>
          <w:szCs w:val="32"/>
          <w:shd w:val="clear" w:fill="FFFFFF"/>
        </w:rPr>
        <w:t>总人数原则上不少于5人。</w:t>
      </w:r>
    </w:p>
    <w:p w14:paraId="723C7EB0">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楷体_GB2312" w:hAnsi="楷体_GB2312" w:eastAsia="楷体_GB2312" w:cs="楷体_GB2312"/>
          <w:b w:val="0"/>
          <w:bCs w:val="0"/>
          <w:i w:val="0"/>
          <w:iCs w:val="0"/>
          <w:caps w:val="0"/>
          <w:color w:val="0F1115"/>
          <w:spacing w:val="0"/>
          <w:sz w:val="32"/>
          <w:szCs w:val="32"/>
          <w:shd w:val="clear" w:fill="FFFFFF"/>
        </w:rPr>
        <w:t>（三）会议记录：</w:t>
      </w:r>
      <w:r>
        <w:rPr>
          <w:rFonts w:hint="eastAsia" w:ascii="仿宋_GB2312" w:hAnsi="仿宋_GB2312" w:eastAsia="仿宋_GB2312" w:cs="仿宋_GB2312"/>
          <w:i w:val="0"/>
          <w:iCs w:val="0"/>
          <w:caps w:val="0"/>
          <w:color w:val="0F1115"/>
          <w:spacing w:val="0"/>
          <w:sz w:val="32"/>
          <w:szCs w:val="32"/>
          <w:shd w:val="clear" w:fill="FFFFFF"/>
        </w:rPr>
        <w:t>会议须指定专人作详细记录。记录应完整、准确，包括会议时间、地点、参会人员、审议事项、讨论发言要点（特别是不同意见）、表决情况和最终决议。会议记录须由记录人和会议主持人签字确认，并与其他采购资料一并归档。</w:t>
      </w:r>
    </w:p>
    <w:p w14:paraId="1C49CA62">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rPr>
      </w:pPr>
      <w:r>
        <w:rPr>
          <w:rFonts w:hint="eastAsia" w:ascii="楷体_GB2312" w:hAnsi="楷体_GB2312" w:eastAsia="楷体_GB2312" w:cs="楷体_GB2312"/>
          <w:b w:val="0"/>
          <w:bCs w:val="0"/>
          <w:i w:val="0"/>
          <w:iCs w:val="0"/>
          <w:caps w:val="0"/>
          <w:color w:val="0F1115"/>
          <w:spacing w:val="0"/>
          <w:sz w:val="32"/>
          <w:szCs w:val="32"/>
          <w:shd w:val="clear" w:fill="FFFFFF"/>
        </w:rPr>
        <w:t>（四）档案管理：</w:t>
      </w:r>
      <w:r>
        <w:rPr>
          <w:rFonts w:hint="eastAsia" w:ascii="仿宋_GB2312" w:hAnsi="仿宋_GB2312" w:eastAsia="仿宋_GB2312" w:cs="仿宋_GB2312"/>
          <w:i w:val="0"/>
          <w:iCs w:val="0"/>
          <w:caps w:val="0"/>
          <w:color w:val="0F1115"/>
          <w:spacing w:val="0"/>
          <w:sz w:val="32"/>
          <w:szCs w:val="32"/>
          <w:shd w:val="clear" w:fill="FFFFFF"/>
        </w:rPr>
        <w:t>各采购单位必须建立“一项一档”的采购项目档案管理制度。档案应包含</w:t>
      </w:r>
      <w:r>
        <w:rPr>
          <w:rFonts w:hint="eastAsia" w:ascii="仿宋_GB2312" w:hAnsi="仿宋_GB2312" w:eastAsia="仿宋_GB2312" w:cs="仿宋_GB2312"/>
          <w:i w:val="0"/>
          <w:iCs w:val="0"/>
          <w:caps w:val="0"/>
          <w:color w:val="0F1115"/>
          <w:spacing w:val="0"/>
          <w:sz w:val="32"/>
          <w:szCs w:val="32"/>
          <w:shd w:val="clear" w:fill="FFFFFF"/>
          <w:lang w:eastAsia="zh-CN"/>
        </w:rPr>
        <w:t>政府</w:t>
      </w:r>
      <w:r>
        <w:rPr>
          <w:rFonts w:hint="eastAsia" w:ascii="仿宋_GB2312" w:hAnsi="仿宋_GB2312" w:eastAsia="仿宋_GB2312" w:cs="仿宋_GB2312"/>
          <w:i w:val="0"/>
          <w:iCs w:val="0"/>
          <w:caps w:val="0"/>
          <w:color w:val="0F1115"/>
          <w:spacing w:val="0"/>
          <w:sz w:val="32"/>
          <w:szCs w:val="32"/>
          <w:shd w:val="clear" w:fill="FFFFFF"/>
        </w:rPr>
        <w:t>采购审批单、市场调研比价资料、集体决策会议记录及签字页、成交供应商确定文件、合同文本、验</w:t>
      </w:r>
      <w:bookmarkStart w:id="0" w:name="_GoBack"/>
      <w:bookmarkEnd w:id="0"/>
      <w:r>
        <w:rPr>
          <w:rFonts w:hint="eastAsia" w:ascii="仿宋_GB2312" w:hAnsi="仿宋_GB2312" w:eastAsia="仿宋_GB2312" w:cs="仿宋_GB2312"/>
          <w:i w:val="0"/>
          <w:iCs w:val="0"/>
          <w:caps w:val="0"/>
          <w:color w:val="0F1115"/>
          <w:spacing w:val="0"/>
          <w:sz w:val="32"/>
          <w:szCs w:val="32"/>
          <w:shd w:val="clear" w:fill="FFFFFF"/>
        </w:rPr>
        <w:t>收报告、发票及付款凭证等全过程资料，确保采购活动全过程可追溯、可核查。</w:t>
      </w:r>
    </w:p>
    <w:p w14:paraId="2E04136B">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Style w:val="6"/>
          <w:rFonts w:hint="eastAsia" w:ascii="黑体" w:hAnsi="黑体" w:eastAsia="黑体" w:cs="黑体"/>
          <w:b w:val="0"/>
          <w:bCs w:val="0"/>
          <w:i w:val="0"/>
          <w:iCs w:val="0"/>
          <w:caps w:val="0"/>
          <w:color w:val="0F1115"/>
          <w:spacing w:val="0"/>
          <w:sz w:val="32"/>
          <w:szCs w:val="32"/>
          <w:shd w:val="clear" w:fill="FFFFFF"/>
        </w:rPr>
      </w:pPr>
      <w:r>
        <w:rPr>
          <w:rStyle w:val="6"/>
          <w:rFonts w:hint="eastAsia" w:ascii="黑体" w:hAnsi="黑体" w:eastAsia="黑体" w:cs="黑体"/>
          <w:b w:val="0"/>
          <w:bCs w:val="0"/>
          <w:i w:val="0"/>
          <w:iCs w:val="0"/>
          <w:caps w:val="0"/>
          <w:color w:val="0F1115"/>
          <w:spacing w:val="0"/>
          <w:sz w:val="32"/>
          <w:szCs w:val="32"/>
          <w:shd w:val="clear" w:fill="FFFFFF"/>
        </w:rPr>
        <w:t>五、监督检查与责任追究</w:t>
      </w:r>
    </w:p>
    <w:p w14:paraId="78E7872D">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各采购单位是小额零星采购活动的责任主体，</w:t>
      </w:r>
      <w:r>
        <w:rPr>
          <w:rFonts w:hint="eastAsia" w:ascii="仿宋_GB2312" w:hAnsi="仿宋_GB2312" w:eastAsia="仿宋_GB2312" w:cs="仿宋_GB2312"/>
          <w:i w:val="0"/>
          <w:iCs w:val="0"/>
          <w:caps w:val="0"/>
          <w:color w:val="0F1115"/>
          <w:spacing w:val="0"/>
          <w:sz w:val="32"/>
          <w:szCs w:val="32"/>
          <w:shd w:val="clear" w:fill="FFFFFF"/>
          <w:lang w:eastAsia="zh-CN"/>
        </w:rPr>
        <w:t>单位主要负责人是第一责任人，</w:t>
      </w:r>
      <w:r>
        <w:rPr>
          <w:rFonts w:hint="eastAsia" w:ascii="仿宋_GB2312" w:hAnsi="仿宋_GB2312" w:eastAsia="仿宋_GB2312" w:cs="仿宋_GB2312"/>
          <w:i w:val="0"/>
          <w:iCs w:val="0"/>
          <w:caps w:val="0"/>
          <w:color w:val="0F1115"/>
          <w:spacing w:val="0"/>
          <w:sz w:val="32"/>
          <w:szCs w:val="32"/>
          <w:shd w:val="clear" w:fill="FFFFFF"/>
        </w:rPr>
        <w:t>必须按照“谁采购、谁负责”的原则，对采购需求、决策过程、采购结果及合同履约负总责。</w:t>
      </w:r>
    </w:p>
    <w:p w14:paraId="51AAA1DD">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县教育局将对各学校小额零星采购制度的建立及执行情况进行监督检查和业务指导。对检查中发现的问题，将予以通报并责令限期整改。</w:t>
      </w:r>
    </w:p>
    <w:p w14:paraId="1E3F9226">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对于在小额零星采购活动中存在以下情形的，将</w:t>
      </w:r>
      <w:r>
        <w:rPr>
          <w:rFonts w:hint="eastAsia" w:ascii="仿宋_GB2312" w:hAnsi="仿宋_GB2312" w:eastAsia="仿宋_GB2312" w:cs="仿宋_GB2312"/>
          <w:i w:val="0"/>
          <w:iCs w:val="0"/>
          <w:caps w:val="0"/>
          <w:color w:val="0F1115"/>
          <w:spacing w:val="0"/>
          <w:sz w:val="32"/>
          <w:szCs w:val="32"/>
          <w:shd w:val="clear" w:fill="FFFFFF"/>
          <w:lang w:eastAsia="zh-CN"/>
        </w:rPr>
        <w:t>移送纪检监察机构，</w:t>
      </w:r>
      <w:r>
        <w:rPr>
          <w:rFonts w:hint="eastAsia" w:ascii="仿宋_GB2312" w:hAnsi="仿宋_GB2312" w:eastAsia="仿宋_GB2312" w:cs="仿宋_GB2312"/>
          <w:i w:val="0"/>
          <w:iCs w:val="0"/>
          <w:caps w:val="0"/>
          <w:color w:val="0F1115"/>
          <w:spacing w:val="0"/>
          <w:sz w:val="32"/>
          <w:szCs w:val="32"/>
          <w:shd w:val="clear" w:fill="FFFFFF"/>
        </w:rPr>
        <w:t>依规依纪依法严肃处理：</w:t>
      </w:r>
    </w:p>
    <w:p w14:paraId="6E268180">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eastAsia="zh-CN"/>
        </w:rPr>
        <w:t>（一）</w:t>
      </w:r>
      <w:r>
        <w:rPr>
          <w:rFonts w:hint="eastAsia" w:ascii="仿宋_GB2312" w:hAnsi="仿宋_GB2312" w:eastAsia="仿宋_GB2312" w:cs="仿宋_GB2312"/>
          <w:i w:val="0"/>
          <w:iCs w:val="0"/>
          <w:caps w:val="0"/>
          <w:color w:val="0F1115"/>
          <w:spacing w:val="0"/>
          <w:sz w:val="32"/>
          <w:szCs w:val="32"/>
          <w:shd w:val="clear" w:fill="FFFFFF"/>
        </w:rPr>
        <w:t>化整为零、拆分项目故意规避政府采购或集体决策程序的；</w:t>
      </w:r>
    </w:p>
    <w:p w14:paraId="51D2BFBF">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eastAsia="zh-CN"/>
        </w:rPr>
        <w:t>（二）</w:t>
      </w:r>
      <w:r>
        <w:rPr>
          <w:rFonts w:hint="eastAsia" w:ascii="仿宋_GB2312" w:hAnsi="仿宋_GB2312" w:eastAsia="仿宋_GB2312" w:cs="仿宋_GB2312"/>
          <w:i w:val="0"/>
          <w:iCs w:val="0"/>
          <w:caps w:val="0"/>
          <w:color w:val="0F1115"/>
          <w:spacing w:val="0"/>
          <w:sz w:val="32"/>
          <w:szCs w:val="32"/>
          <w:shd w:val="clear" w:fill="FFFFFF"/>
        </w:rPr>
        <w:t>未经</w:t>
      </w:r>
      <w:r>
        <w:rPr>
          <w:rFonts w:hint="eastAsia" w:ascii="仿宋_GB2312" w:hAnsi="仿宋_GB2312" w:eastAsia="仿宋_GB2312" w:cs="仿宋_GB2312"/>
          <w:i w:val="0"/>
          <w:iCs w:val="0"/>
          <w:caps w:val="0"/>
          <w:color w:val="0F1115"/>
          <w:spacing w:val="0"/>
          <w:sz w:val="32"/>
          <w:szCs w:val="32"/>
          <w:shd w:val="clear" w:fill="FFFFFF"/>
          <w:lang w:eastAsia="zh-CN"/>
        </w:rPr>
        <w:t>县局审批同意</w:t>
      </w:r>
      <w:r>
        <w:rPr>
          <w:rFonts w:hint="eastAsia" w:ascii="仿宋_GB2312" w:hAnsi="仿宋_GB2312" w:eastAsia="仿宋_GB2312" w:cs="仿宋_GB2312"/>
          <w:i w:val="0"/>
          <w:iCs w:val="0"/>
          <w:caps w:val="0"/>
          <w:color w:val="0F1115"/>
          <w:spacing w:val="0"/>
          <w:sz w:val="32"/>
          <w:szCs w:val="32"/>
          <w:shd w:val="clear" w:fill="FFFFFF"/>
        </w:rPr>
        <w:t>擅自实施采购“先实施后补程序”的；</w:t>
      </w:r>
    </w:p>
    <w:p w14:paraId="4AD6B9A6">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eastAsia="zh-CN"/>
        </w:rPr>
        <w:t>（三）</w:t>
      </w:r>
      <w:r>
        <w:rPr>
          <w:rFonts w:hint="eastAsia" w:ascii="仿宋_GB2312" w:hAnsi="仿宋_GB2312" w:eastAsia="仿宋_GB2312" w:cs="仿宋_GB2312"/>
          <w:i w:val="0"/>
          <w:iCs w:val="0"/>
          <w:caps w:val="0"/>
          <w:color w:val="0F1115"/>
          <w:spacing w:val="0"/>
          <w:sz w:val="32"/>
          <w:szCs w:val="32"/>
          <w:shd w:val="clear" w:fill="FFFFFF"/>
        </w:rPr>
        <w:t>在采购活动中弄虚作假、徇私舞弊，或与供应商有不正当利益往来的；</w:t>
      </w:r>
    </w:p>
    <w:p w14:paraId="415A518C">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eastAsia="zh-CN"/>
        </w:rPr>
        <w:t>（四）</w:t>
      </w:r>
      <w:r>
        <w:rPr>
          <w:rFonts w:hint="eastAsia" w:ascii="仿宋_GB2312" w:hAnsi="仿宋_GB2312" w:eastAsia="仿宋_GB2312" w:cs="仿宋_GB2312"/>
          <w:i w:val="0"/>
          <w:iCs w:val="0"/>
          <w:caps w:val="0"/>
          <w:color w:val="0F1115"/>
          <w:spacing w:val="0"/>
          <w:sz w:val="32"/>
          <w:szCs w:val="32"/>
          <w:shd w:val="clear" w:fill="FFFFFF"/>
        </w:rPr>
        <w:t>因失职渎职导致采购价格明显过高、质量不合格，造成资金损失或不良影响的；</w:t>
      </w:r>
    </w:p>
    <w:p w14:paraId="7CAFEFCF">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eastAsia="zh-CN"/>
        </w:rPr>
        <w:t>（五）</w:t>
      </w:r>
      <w:r>
        <w:rPr>
          <w:rFonts w:hint="eastAsia" w:ascii="仿宋_GB2312" w:hAnsi="仿宋_GB2312" w:eastAsia="仿宋_GB2312" w:cs="仿宋_GB2312"/>
          <w:i w:val="0"/>
          <w:iCs w:val="0"/>
          <w:caps w:val="0"/>
          <w:color w:val="0F1115"/>
          <w:spacing w:val="0"/>
          <w:sz w:val="32"/>
          <w:szCs w:val="32"/>
          <w:shd w:val="clear" w:fill="FFFFFF"/>
        </w:rPr>
        <w:t>档案管理混乱，采购资料缺失，无法证明采购过程合规性的。</w:t>
      </w:r>
    </w:p>
    <w:p w14:paraId="1A07D7E6">
      <w:pPr>
        <w:pStyle w:val="3"/>
        <w:keepNext w:val="0"/>
        <w:keepLines w:val="0"/>
        <w:pageBreakBefore w:val="0"/>
        <w:widowControl w:val="0"/>
        <w:suppressLineNumbers w:val="0"/>
        <w:shd w:val="clear" w:fill="FFFFFF"/>
        <w:kinsoku/>
        <w:wordWrap/>
        <w:overflowPunct w:val="0"/>
        <w:topLinePunct w:val="0"/>
        <w:autoSpaceDE w:val="0"/>
        <w:autoSpaceDN w:val="0"/>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本指导意见自印发之日起施行，</w:t>
      </w:r>
      <w:r>
        <w:rPr>
          <w:rFonts w:hint="eastAsia" w:ascii="仿宋_GB2312" w:hAnsi="仿宋_GB2312" w:eastAsia="仿宋_GB2312" w:cs="仿宋_GB2312"/>
          <w:i w:val="0"/>
          <w:iCs w:val="0"/>
          <w:caps w:val="0"/>
          <w:color w:val="0F1115"/>
          <w:spacing w:val="0"/>
          <w:sz w:val="32"/>
          <w:szCs w:val="32"/>
          <w:shd w:val="clear" w:fill="FFFFFF"/>
          <w:lang w:eastAsia="zh-CN"/>
        </w:rPr>
        <w:t>试用期</w:t>
      </w:r>
      <w:r>
        <w:rPr>
          <w:rFonts w:hint="eastAsia" w:ascii="仿宋_GB2312" w:hAnsi="仿宋_GB2312" w:eastAsia="仿宋_GB2312" w:cs="仿宋_GB2312"/>
          <w:i w:val="0"/>
          <w:iCs w:val="0"/>
          <w:caps w:val="0"/>
          <w:color w:val="0F1115"/>
          <w:spacing w:val="0"/>
          <w:sz w:val="32"/>
          <w:szCs w:val="32"/>
          <w:shd w:val="clear" w:fill="FFFFFF"/>
          <w:lang w:val="en-US" w:eastAsia="zh-CN"/>
        </w:rPr>
        <w:t>3年，</w:t>
      </w:r>
      <w:r>
        <w:rPr>
          <w:rFonts w:hint="eastAsia" w:ascii="仿宋_GB2312" w:hAnsi="仿宋_GB2312" w:eastAsia="仿宋_GB2312" w:cs="仿宋_GB2312"/>
          <w:i w:val="0"/>
          <w:iCs w:val="0"/>
          <w:caps w:val="0"/>
          <w:color w:val="0F1115"/>
          <w:spacing w:val="0"/>
          <w:sz w:val="32"/>
          <w:szCs w:val="32"/>
          <w:shd w:val="clear" w:fill="FFFFFF"/>
        </w:rPr>
        <w:t>由局政策法规股负责解释。各单位在执行过程中遇到的新情况、新问题，请及时向县教育局反馈。</w:t>
      </w:r>
    </w:p>
    <w:sectPr>
      <w:pgSz w:w="11906" w:h="16838"/>
      <w:pgMar w:top="2041"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C5E76"/>
    <w:rsid w:val="0D44212A"/>
    <w:rsid w:val="0D855EA1"/>
    <w:rsid w:val="10E60BB9"/>
    <w:rsid w:val="1E6F37F8"/>
    <w:rsid w:val="21D57223"/>
    <w:rsid w:val="291D5BF4"/>
    <w:rsid w:val="29D14489"/>
    <w:rsid w:val="3E7668DC"/>
    <w:rsid w:val="44FF642B"/>
    <w:rsid w:val="5845014E"/>
    <w:rsid w:val="585F2AD0"/>
    <w:rsid w:val="6ACC5E76"/>
    <w:rsid w:val="780C39FA"/>
    <w:rsid w:val="78657C6D"/>
    <w:rsid w:val="78852B3F"/>
    <w:rsid w:val="78B0525A"/>
    <w:rsid w:val="7EAC55F5"/>
    <w:rsid w:val="7F613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customStyle="1" w:styleId="7">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2271</Words>
  <Characters>2287</Characters>
  <Lines>0</Lines>
  <Paragraphs>0</Paragraphs>
  <TotalTime>24</TotalTime>
  <ScaleCrop>false</ScaleCrop>
  <LinksUpToDate>false</LinksUpToDate>
  <CharactersWithSpaces>2348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2026-01-24T02:25:00Z</dcterms:created>
  <dc:creator>杨长春</dc:creator>
  <cp:lastModifiedBy>高勇</cp:lastModifiedBy>
  <dcterms:modified xsi:type="dcterms:W3CDTF">2026-02-25T03:36:25Z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F11FA4A63C7D423B81190BB6E10AF49A_13</vt:lpwstr>
  </property>
  <property fmtid="{D5CDD505-2E9C-101B-9397-08002B2CF9AE}" pid="4" name="KSOTemplateDocerSaveRecord">
    <vt:lpwstr>eyJoZGlkIjoiNjIyYTMyYTE2OTFhNDQ2OGU2ZTYyMjMyM2U0MjFjMTEiLCJ1c2VySWQiOiI5NDAwNTY3In0=</vt:lpwstr>
  </property>
</Properties>
</file>