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3335D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position w:val="0"/>
          <w:sz w:val="44"/>
          <w:szCs w:val="44"/>
          <w:u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0"/>
          <w:w w:val="100"/>
          <w:position w:val="0"/>
          <w:sz w:val="44"/>
          <w:szCs w:val="44"/>
          <w:u w:val="none"/>
        </w:rPr>
        <w:t>安化县202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position w:val="0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position w:val="0"/>
          <w:sz w:val="44"/>
          <w:szCs w:val="44"/>
          <w:u w:val="none"/>
        </w:rPr>
        <w:t>年农作物秸秆综合利用实施方案</w:t>
      </w:r>
    </w:p>
    <w:p w14:paraId="7445A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position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position w:val="0"/>
          <w:sz w:val="44"/>
          <w:szCs w:val="44"/>
          <w:u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position w:val="0"/>
          <w:sz w:val="44"/>
          <w:szCs w:val="44"/>
          <w:u w:val="none"/>
          <w:lang w:val="en-US" w:eastAsia="zh-CN"/>
        </w:rPr>
        <w:t>草案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position w:val="0"/>
          <w:sz w:val="44"/>
          <w:szCs w:val="44"/>
          <w:u w:val="none"/>
          <w:lang w:eastAsia="zh-CN"/>
        </w:rPr>
        <w:t>）</w:t>
      </w:r>
    </w:p>
    <w:p w14:paraId="0AB0D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5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</w:pPr>
    </w:p>
    <w:p w14:paraId="34461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5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为全面提高全县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eastAsia="zh-CN"/>
        </w:rPr>
        <w:t>农作物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秸秆综合利用水平，促进农业可持续发展，根据《湖南省秸秆综合利用若干规定》《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val="en-US" w:eastAsia="zh-CN"/>
        </w:rPr>
        <w:t>湖南省人民政府办公厅印发&lt;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湖南省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val="en-US" w:eastAsia="zh-CN"/>
        </w:rPr>
        <w:t>关于支持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秸秆综合利用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val="en-US" w:eastAsia="zh-CN"/>
        </w:rPr>
        <w:t>的若干措施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（2025-2027年）&gt;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val="en-US" w:eastAsia="zh-CN"/>
        </w:rPr>
        <w:t>的通知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》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val="en-US" w:eastAsia="zh-CN"/>
        </w:rPr>
        <w:t>湘政办发〔2025〕19号）、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《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val="en-US" w:eastAsia="zh-CN"/>
        </w:rPr>
        <w:t>益阳市人民政府办公室关于印发&lt;益阳市2026年农作物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秸秆综合利用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val="en-US" w:eastAsia="zh-CN"/>
        </w:rPr>
        <w:t>实施方案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&gt;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val="en-US" w:eastAsia="zh-CN"/>
        </w:rPr>
        <w:t>的通知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》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val="en-US" w:eastAsia="zh-CN"/>
        </w:rPr>
        <w:t>益政办发〔2026〕6号）要求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，结合我县实际，制定本方案。</w:t>
      </w:r>
    </w:p>
    <w:p w14:paraId="0A07A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color w:val="auto"/>
          <w:spacing w:val="0"/>
          <w:w w:val="100"/>
          <w:position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position w:val="0"/>
          <w:sz w:val="32"/>
          <w:szCs w:val="32"/>
          <w:u w:val="none"/>
        </w:rPr>
        <w:t>一、工作目标</w:t>
      </w:r>
    </w:p>
    <w:p w14:paraId="7AC87EA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年，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  <w:lang w:val="en-US" w:eastAsia="zh-CN"/>
        </w:rPr>
        <w:t>紧扣由“堵”向“疏”、由补贴供方向补贴需方、由还田为主向离田提升、由生态包袱向绿色财富“四个转变”核心方向，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聚焦高质量还田、高效离田、主体培育、科技支撑、机制创新、宣传引导六大重点，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u w:val="none"/>
        </w:rPr>
        <w:t>着力构建“政府引导、市场运作、科技赋能、多元利用”的秸秆综合利用长效机制，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32"/>
          <w:u w:val="none"/>
          <w:lang w:bidi="ar"/>
        </w:rPr>
        <w:t>全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32"/>
          <w:u w:val="none"/>
          <w:lang w:eastAsia="zh-CN" w:bidi="ar"/>
        </w:rPr>
        <w:t>县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32"/>
          <w:u w:val="none"/>
          <w:lang w:bidi="ar"/>
        </w:rPr>
        <w:t>农作物秸秆综合利用率和离田利用率分别稳定在95％和35％以上。</w:t>
      </w:r>
    </w:p>
    <w:p w14:paraId="17B02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outlineLvl w:val="0"/>
        <w:rPr>
          <w:rFonts w:ascii="黑体" w:hAnsi="黑体" w:eastAsia="黑体" w:cs="黑体"/>
          <w:color w:val="auto"/>
          <w:spacing w:val="0"/>
          <w:w w:val="100"/>
          <w:position w:val="0"/>
          <w:sz w:val="32"/>
          <w:szCs w:val="32"/>
          <w:u w:val="none"/>
        </w:rPr>
      </w:pPr>
      <w:r>
        <w:rPr>
          <w:rFonts w:ascii="黑体" w:hAnsi="黑体" w:eastAsia="黑体" w:cs="黑体"/>
          <w:color w:val="auto"/>
          <w:spacing w:val="0"/>
          <w:w w:val="100"/>
          <w:position w:val="0"/>
          <w:sz w:val="32"/>
          <w:szCs w:val="32"/>
          <w:u w:val="none"/>
        </w:rPr>
        <w:t>二、利用方式</w:t>
      </w:r>
    </w:p>
    <w:p w14:paraId="053BA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54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结合不同作物特性和区域实际，推行“分类施策、多元利用”</w:t>
      </w: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  <w:u w:val="none"/>
        </w:rPr>
        <w:t>模式。</w:t>
      </w:r>
    </w:p>
    <w:p w14:paraId="374B316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u w:val="none"/>
        </w:rPr>
        <w:t>（一）早稻秸秆。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采取农户自主粉碎还田、灌水翻耕模式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为主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条件允许的地方可探索打捆离田利用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。</w:t>
      </w:r>
    </w:p>
    <w:p w14:paraId="6AC64746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u w:val="none"/>
        </w:rPr>
        <w:t>（二）中晚稻秸秆。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采取低茬收割粉碎还田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打捆离田利用或高茬收割后立即实施灭茬粉碎、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翻耕还田两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模式。</w:t>
      </w:r>
    </w:p>
    <w:p w14:paraId="59A3A40E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u w:val="none"/>
        </w:rPr>
        <w:t>（三）油菜秸秆。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采取以粉碎还田为主，转运收集为辅模式。对房前屋后、沟港河堤等不便机收区域秸秆，由村集体组织转运至秸秆“五化”利用主体。</w:t>
      </w:r>
    </w:p>
    <w:p w14:paraId="00F0EAB3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u w:val="none"/>
        </w:rPr>
        <w:t>（四）其他农作物秸秆。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对玉米、大豆、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花生、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棉花等其他农作物秸秆，采取粉碎还田与饲料化（玉米青贮加工）、能源化（压块燃料、打捆直燃）、肥料化（制作有机肥）、基料化（种植食用菌）等多元化利用相结合的模式，实现资源高效转化。</w:t>
      </w:r>
    </w:p>
    <w:p w14:paraId="51ADF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68" w:firstLineChars="200"/>
        <w:textAlignment w:val="auto"/>
        <w:outlineLvl w:val="0"/>
        <w:rPr>
          <w:rFonts w:hint="default" w:ascii="黑体" w:hAnsi="黑体" w:eastAsia="黑体" w:cs="黑体"/>
          <w:color w:val="auto"/>
          <w:spacing w:val="7"/>
          <w:sz w:val="32"/>
          <w:szCs w:val="32"/>
          <w:u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7"/>
          <w:sz w:val="32"/>
          <w:szCs w:val="32"/>
          <w:u w:val="none"/>
        </w:rPr>
        <w:t>三、</w:t>
      </w:r>
      <w:r>
        <w:rPr>
          <w:rFonts w:hint="eastAsia" w:ascii="黑体" w:hAnsi="黑体" w:eastAsia="黑体" w:cs="黑体"/>
          <w:color w:val="auto"/>
          <w:spacing w:val="7"/>
          <w:sz w:val="32"/>
          <w:szCs w:val="32"/>
          <w:u w:val="none"/>
          <w:lang w:val="en-US" w:eastAsia="zh-CN"/>
        </w:rPr>
        <w:t>工作措施</w:t>
      </w:r>
    </w:p>
    <w:p w14:paraId="7541F4FF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60" w:lineRule="exact"/>
        <w:ind w:firstLine="672" w:firstLineChars="200"/>
        <w:textAlignment w:val="auto"/>
        <w:rPr>
          <w:rFonts w:hint="default" w:eastAsia="仿宋_GB2312"/>
          <w:spacing w:val="2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8"/>
          <w:sz w:val="32"/>
          <w:szCs w:val="32"/>
          <w:u w:val="none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8"/>
          <w:sz w:val="32"/>
          <w:szCs w:val="32"/>
          <w:u w:val="none"/>
          <w:lang w:val="en-US" w:eastAsia="zh-CN"/>
        </w:rPr>
        <w:t>精准施策落地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8"/>
          <w:sz w:val="32"/>
          <w:szCs w:val="32"/>
          <w:u w:val="none"/>
        </w:rPr>
        <w:t>，建立电子化台账。</w:t>
      </w:r>
      <w:r>
        <w:rPr>
          <w:rFonts w:hint="eastAsia" w:eastAsia="仿宋_GB2312"/>
          <w:kern w:val="10"/>
          <w:sz w:val="32"/>
          <w:szCs w:val="32"/>
          <w:u w:val="none"/>
          <w:lang w:eastAsia="zh-CN"/>
        </w:rPr>
        <w:t>按照“一乡一策”要求，</w:t>
      </w:r>
      <w:r>
        <w:rPr>
          <w:rFonts w:eastAsia="仿宋_GB2312"/>
          <w:kern w:val="10"/>
          <w:sz w:val="32"/>
          <w:szCs w:val="32"/>
          <w:u w:val="none"/>
        </w:rPr>
        <w:t>各乡镇</w:t>
      </w:r>
      <w:r>
        <w:rPr>
          <w:rFonts w:hint="eastAsia" w:eastAsia="仿宋_GB2312"/>
          <w:kern w:val="10"/>
          <w:sz w:val="32"/>
          <w:szCs w:val="32"/>
          <w:u w:val="none"/>
          <w:lang w:val="en-US" w:eastAsia="zh-CN"/>
        </w:rPr>
        <w:t>科学</w:t>
      </w:r>
      <w:r>
        <w:rPr>
          <w:rFonts w:eastAsia="仿宋_GB2312"/>
          <w:kern w:val="0"/>
          <w:sz w:val="32"/>
          <w:szCs w:val="32"/>
          <w:u w:val="none"/>
        </w:rPr>
        <w:t>制定秸秆综合利用</w:t>
      </w:r>
      <w:r>
        <w:rPr>
          <w:rFonts w:hint="eastAsia" w:eastAsia="仿宋_GB2312"/>
          <w:kern w:val="0"/>
          <w:sz w:val="32"/>
          <w:szCs w:val="32"/>
          <w:u w:val="none"/>
          <w:lang w:eastAsia="zh-CN"/>
        </w:rPr>
        <w:t>措施</w:t>
      </w:r>
      <w:r>
        <w:rPr>
          <w:rFonts w:eastAsia="仿宋_GB2312"/>
          <w:kern w:val="10"/>
          <w:sz w:val="32"/>
          <w:szCs w:val="32"/>
          <w:u w:val="none"/>
        </w:rPr>
        <w:t>，制作</w:t>
      </w:r>
      <w:r>
        <w:rPr>
          <w:rFonts w:hint="eastAsia" w:eastAsia="仿宋_GB2312"/>
          <w:kern w:val="10"/>
          <w:sz w:val="32"/>
          <w:szCs w:val="32"/>
          <w:u w:val="none"/>
          <w:lang w:val="en-US" w:eastAsia="zh-CN"/>
        </w:rPr>
        <w:t>具体到丘</w:t>
      </w:r>
      <w:r>
        <w:rPr>
          <w:rFonts w:eastAsia="仿宋_GB2312"/>
          <w:kern w:val="10"/>
          <w:sz w:val="32"/>
          <w:szCs w:val="32"/>
          <w:u w:val="none"/>
        </w:rPr>
        <w:t>块的利用模式分布示意图，实行挂图作战。以村为单位</w:t>
      </w:r>
      <w:r>
        <w:rPr>
          <w:rFonts w:hint="eastAsia" w:eastAsia="仿宋_GB2312"/>
          <w:kern w:val="10"/>
          <w:sz w:val="32"/>
          <w:szCs w:val="32"/>
          <w:u w:val="none"/>
          <w:lang w:eastAsia="zh-CN"/>
        </w:rPr>
        <w:t>，</w:t>
      </w:r>
      <w:r>
        <w:rPr>
          <w:rFonts w:hint="eastAsia" w:eastAsia="仿宋_GB2312"/>
          <w:kern w:val="10"/>
          <w:sz w:val="32"/>
          <w:szCs w:val="32"/>
          <w:u w:val="none"/>
          <w:lang w:val="en-US" w:eastAsia="zh-CN"/>
        </w:rPr>
        <w:t>全面开展秸秆资源量、收储能力、还离田机具、作业和利用主体</w:t>
      </w:r>
      <w:r>
        <w:rPr>
          <w:rFonts w:eastAsia="仿宋_GB2312"/>
          <w:kern w:val="0"/>
          <w:sz w:val="32"/>
          <w:szCs w:val="32"/>
          <w:u w:val="none"/>
        </w:rPr>
        <w:t>摸底调查，</w:t>
      </w:r>
      <w:r>
        <w:rPr>
          <w:rFonts w:hint="eastAsia" w:eastAsia="仿宋_GB2312"/>
          <w:kern w:val="0"/>
          <w:sz w:val="32"/>
          <w:szCs w:val="32"/>
          <w:u w:val="none"/>
          <w:lang w:val="en-US" w:eastAsia="zh-CN"/>
        </w:rPr>
        <w:t>建立镇、村秸秆综合利用电子台账。</w:t>
      </w:r>
    </w:p>
    <w:p w14:paraId="23F75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72" w:firstLineChars="200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8"/>
          <w:sz w:val="32"/>
          <w:szCs w:val="32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8"/>
          <w:sz w:val="32"/>
          <w:szCs w:val="32"/>
          <w:u w:val="none"/>
          <w:lang w:val="en-US" w:eastAsia="zh-CN"/>
        </w:rPr>
        <w:t>二）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8"/>
          <w:sz w:val="32"/>
          <w:szCs w:val="32"/>
          <w:u w:val="none"/>
        </w:rPr>
        <w:t>完善收储体系，夯实资源化基础。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积极构建县有标准化收储中心、乡镇有收储站、重点村有收储点的收储体系。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全县拟新建3000平方米以上标准化县级收储中心1个、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新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扩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建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1000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eastAsia="zh-CN"/>
        </w:rPr>
        <w:t>平方米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及以上乡镇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收储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中心2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个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和300平方米及以上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收储网点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个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鼓励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家庭农场、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合作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</w:rPr>
        <w:t>社等经营主体拓展秸秆收储功能，支持村集体经济组织以土地、房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</w:rPr>
        <w:t>屋使用权入股，</w:t>
      </w:r>
      <w:r>
        <w:rPr>
          <w:rFonts w:hint="eastAsia" w:ascii="仿宋_GB2312" w:hAnsi="仿宋_GB2312" w:eastAsia="仿宋_GB2312" w:cs="仿宋_GB2312"/>
          <w:color w:val="auto"/>
          <w:spacing w:val="14"/>
          <w:sz w:val="32"/>
          <w:szCs w:val="32"/>
          <w:u w:val="none"/>
        </w:rPr>
        <w:t>吸引社会资本投入秸秆收储运体系建设。</w:t>
      </w:r>
      <w:r>
        <w:rPr>
          <w:rFonts w:hint="eastAsia" w:ascii="仿宋_GB2312" w:hAnsi="仿宋_GB2312" w:eastAsia="仿宋_GB2312" w:cs="仿宋_GB2312"/>
          <w:color w:val="auto"/>
          <w:spacing w:val="14"/>
          <w:sz w:val="32"/>
          <w:szCs w:val="32"/>
          <w:u w:val="none"/>
          <w:lang w:val="en-US" w:eastAsia="zh-CN"/>
        </w:rPr>
        <w:t>对暂时</w:t>
      </w: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u w:val="none"/>
          <w:lang w:eastAsia="zh-CN"/>
        </w:rPr>
        <w:t>不具备收储网点建设条件的地方，根据生产实际设置临时堆放转运点。</w:t>
      </w:r>
    </w:p>
    <w:p w14:paraId="52547CB6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8"/>
          <w:kern w:val="2"/>
          <w:sz w:val="32"/>
          <w:szCs w:val="32"/>
          <w:u w:val="none"/>
          <w:lang w:val="en-US" w:eastAsia="zh-CN" w:bidi="ar-SA"/>
        </w:rPr>
        <w:t>（三）加强农机配套，提升机械化水平。</w:t>
      </w:r>
      <w:r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  <w:u w:val="none"/>
        </w:rPr>
        <w:t>加大农机购置</w:t>
      </w:r>
      <w:r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  <w:u w:val="none"/>
          <w:lang w:val="en-US" w:eastAsia="zh-CN"/>
        </w:rPr>
        <w:t>与应用</w:t>
      </w:r>
      <w:r>
        <w:rPr>
          <w:rFonts w:hint="eastAsia" w:ascii="仿宋_GB2312" w:hAnsi="仿宋_GB2312" w:eastAsia="仿宋_GB2312" w:cs="仿宋_GB2312"/>
          <w:color w:val="auto"/>
          <w:spacing w:val="13"/>
          <w:sz w:val="32"/>
          <w:szCs w:val="32"/>
          <w:u w:val="none"/>
        </w:rPr>
        <w:t>补贴力度，</w:t>
      </w:r>
      <w:r>
        <w:rPr>
          <w:rFonts w:hint="eastAsia" w:ascii="仿宋_GB2312" w:hAnsi="仿宋_GB2312" w:eastAsia="仿宋_GB2312" w:cs="仿宋_GB2312"/>
          <w:color w:val="auto"/>
          <w:spacing w:val="13"/>
          <w:sz w:val="32"/>
          <w:szCs w:val="32"/>
          <w:u w:val="none"/>
          <w:lang w:val="en-US" w:eastAsia="zh-CN"/>
        </w:rPr>
        <w:t>支持低茬收割、灭茬翻耕、深翻耕覆盖、打捆离田、加工利用等方面机械添置。</w:t>
      </w:r>
      <w:r>
        <w:rPr>
          <w:rFonts w:hint="eastAsia" w:ascii="仿宋_GB2312" w:hAnsi="仿宋_GB2312" w:eastAsia="仿宋_GB2312" w:cs="仿宋_GB2312"/>
          <w:color w:val="auto"/>
          <w:spacing w:val="14"/>
          <w:sz w:val="32"/>
          <w:szCs w:val="32"/>
          <w:u w:val="none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pacing w:val="13"/>
          <w:sz w:val="32"/>
          <w:szCs w:val="32"/>
          <w:u w:val="none"/>
        </w:rPr>
        <w:t>新购置</w:t>
      </w:r>
      <w:r>
        <w:rPr>
          <w:rFonts w:hint="eastAsia" w:ascii="仿宋_GB2312" w:hAnsi="仿宋_GB2312" w:eastAsia="仿宋_GB2312" w:cs="仿宋_GB2312"/>
          <w:color w:val="auto"/>
          <w:spacing w:val="13"/>
          <w:sz w:val="32"/>
          <w:szCs w:val="32"/>
          <w:u w:val="none"/>
          <w:lang w:val="en-US" w:eastAsia="zh-CN"/>
        </w:rPr>
        <w:t>灭茬粉碎机、半喂入式收割机、拖拉机、犁等还田机具；打捆机、抓（叉）草机、收割打捆一体机、田间搬运机等离田机具；压块（粒、棒）机、粉碎机等秸秆加工设备进行补贴。重点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支持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家庭农场、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合作社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村集体经济组织等主体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开展秸秆机械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u w:val="none"/>
        </w:rPr>
        <w:t>化还离田</w:t>
      </w:r>
      <w:r>
        <w:rPr>
          <w:rFonts w:hint="eastAsia" w:ascii="仿宋_GB2312" w:hAnsi="仿宋_GB2312" w:eastAsia="仿宋_GB2312" w:cs="仿宋_GB2312"/>
          <w:color w:val="auto"/>
          <w:spacing w:val="26"/>
          <w:sz w:val="32"/>
          <w:szCs w:val="32"/>
          <w:u w:val="none"/>
        </w:rPr>
        <w:t>作业，重点推进</w:t>
      </w:r>
      <w:r>
        <w:rPr>
          <w:rFonts w:hint="eastAsia" w:ascii="仿宋_GB2312" w:hAnsi="仿宋_GB2312" w:eastAsia="仿宋_GB2312" w:cs="仿宋_GB2312"/>
          <w:color w:val="auto"/>
          <w:spacing w:val="26"/>
          <w:sz w:val="32"/>
          <w:szCs w:val="32"/>
          <w:u w:val="none"/>
          <w:lang w:val="en-US" w:eastAsia="zh-CN"/>
        </w:rPr>
        <w:t>中晚稻低茬收割粉碎还田1.6万亩、灭茬粉碎还田2万亩、深翻耕覆盖还田不低于2万亩、机械打捆离田5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</w:rPr>
        <w:t>万亩</w:t>
      </w:r>
      <w:r>
        <w:rPr>
          <w:rFonts w:hint="eastAsia" w:ascii="仿宋_GB2312" w:hAnsi="仿宋_GB2312" w:eastAsia="仿宋_GB2312" w:cs="仿宋_GB2312"/>
          <w:color w:val="auto"/>
          <w:spacing w:val="13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培育专业化农机服务组织1个、区域性农业社会化服务中心2个。</w:t>
      </w:r>
    </w:p>
    <w:p w14:paraId="29AA415B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60" w:lineRule="exact"/>
        <w:ind w:firstLine="688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12"/>
          <w:sz w:val="32"/>
          <w:szCs w:val="32"/>
          <w:u w:val="none"/>
        </w:rPr>
        <w:t>（四）培育市场主体，构建产业化格局。</w:t>
      </w:r>
      <w:r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  <w:u w:val="none"/>
        </w:rPr>
        <w:t>依托水稻、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油菜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玉米等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主产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农作物种植分布情况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因地制宜开展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秸秆“五化”利用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围绕收储、加工、利用、销售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等关键环节，探索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建设产业链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完整的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秸秆综合利用企业。同时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激活现有产业化主体，力争生产能力达到设计能力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14"/>
          <w:sz w:val="32"/>
          <w:szCs w:val="32"/>
          <w:u w:val="none"/>
          <w:lang w:val="en-US" w:eastAsia="zh-CN"/>
        </w:rPr>
        <w:t>拟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支持培育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秸秆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年利用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量超1000吨主体7家以上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u w:val="none"/>
          <w:lang w:eastAsia="zh-CN"/>
        </w:rPr>
        <w:t>。</w:t>
      </w:r>
    </w:p>
    <w:p w14:paraId="3DB0D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88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12"/>
          <w:sz w:val="32"/>
          <w:szCs w:val="32"/>
          <w:u w:val="none"/>
        </w:rPr>
        <w:t>（五）创新利用路径，实现高值化发展。</w:t>
      </w:r>
      <w:r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  <w:u w:val="none"/>
        </w:rPr>
        <w:t>构建以肥料化利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</w:rPr>
        <w:t>用为主导，饲料化利用和能源化利用为辅助，基料化利用和原料化利用协同发展的多元高值化利用格局。推进秸秆生产生物有机肥、商品有机肥、生物炭基肥等；开展秸秆饲料营养价值提升技术攻关，建设区域性秸秆饲料产业集群；鼓励秸秆生物质发电企业加快技术升级改造，支持发展以秸秆、畜禽养殖废弃物等为原料的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  <w:lang w:val="en-US" w:eastAsia="zh-CN"/>
        </w:rPr>
        <w:t>肥料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</w:rPr>
        <w:t>工程项目；支持生产食用菌、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  <w:lang w:val="en-US" w:eastAsia="zh-CN"/>
        </w:rPr>
        <w:t>黄精育苗基质、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</w:rPr>
        <w:t>育秧基质等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</w:rPr>
        <w:t>基料化利用，推广菌菇生产、集约化育苗、无土栽培、</w:t>
      </w:r>
      <w:r>
        <w:rPr>
          <w:rFonts w:hint="eastAsia" w:ascii="仿宋_GB2312" w:hAnsi="仿宋_GB2312" w:eastAsia="仿宋_GB2312" w:cs="仿宋_GB2312"/>
          <w:color w:val="auto"/>
          <w:spacing w:val="-92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14"/>
          <w:sz w:val="32"/>
          <w:szCs w:val="32"/>
          <w:u w:val="none"/>
        </w:rPr>
        <w:t>改良土</w:t>
      </w: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u w:val="none"/>
        </w:rPr>
        <w:t>壤等技术；发展壮大草艺、建材等产业，推动秸秆替塑、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u w:val="none"/>
        </w:rPr>
        <w:t>替木，</w:t>
      </w:r>
      <w:r>
        <w:rPr>
          <w:rFonts w:hint="eastAsia" w:ascii="仿宋_GB2312" w:hAnsi="仿宋_GB2312" w:eastAsia="仿宋_GB2312" w:cs="仿宋_GB2312"/>
          <w:color w:val="auto"/>
          <w:spacing w:val="19"/>
          <w:sz w:val="32"/>
          <w:szCs w:val="32"/>
          <w:u w:val="none"/>
        </w:rPr>
        <w:t>实现秸秆多途径增值。对接“碳汇”“耕地保护”“防沙固沙”等国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家战略需求，拓展秸秆高值化利用路径。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建成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  <w:t>500亩以上集中连片腐熟还田培肥展示区1个，100亩以上秸秆覆盖中药材和茶园展示区各1个。</w:t>
      </w:r>
    </w:p>
    <w:p w14:paraId="01E6A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68" w:firstLineChars="200"/>
        <w:textAlignment w:val="auto"/>
        <w:outlineLvl w:val="0"/>
        <w:rPr>
          <w:rFonts w:ascii="黑体" w:hAnsi="黑体" w:eastAsia="黑体" w:cs="黑体"/>
          <w:color w:val="auto"/>
          <w:spacing w:val="7"/>
          <w:sz w:val="32"/>
          <w:szCs w:val="32"/>
          <w:u w:val="none"/>
        </w:rPr>
      </w:pPr>
      <w:r>
        <w:rPr>
          <w:rFonts w:ascii="黑体" w:hAnsi="黑体" w:eastAsia="黑体" w:cs="黑体"/>
          <w:color w:val="auto"/>
          <w:spacing w:val="7"/>
          <w:sz w:val="32"/>
          <w:szCs w:val="32"/>
          <w:u w:val="none"/>
        </w:rPr>
        <w:t>四、扶持政策</w:t>
      </w:r>
    </w:p>
    <w:p w14:paraId="3B9E3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35"/>
        <w:textAlignment w:val="auto"/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</w:rPr>
        <w:t>（一）支持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  <w:lang w:val="en-US" w:eastAsia="zh-CN"/>
        </w:rPr>
        <w:t>高质量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</w:rPr>
        <w:t>还田作业。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对实施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  <w:t>中晚稻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</w:rPr>
        <w:t>低茬收割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  <w:t>粉碎还田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  <w:t>灭茬粉碎还田、深翻耕覆盖还田且无露天焚烧现象的主体，按实际作业面积予以奖补，补贴标准分别为20元/亩、18元/亩、50元/亩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  <w:lang w:val="en-US" w:eastAsia="zh-CN"/>
        </w:rPr>
        <w:t>同一地块，如存在重复作业现象，只能享受其中一个环节的补贴，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</w:rPr>
        <w:t>补贴面积以北斗数据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  <w:lang w:val="en-US" w:eastAsia="zh-CN"/>
        </w:rPr>
        <w:t>和现场核实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</w:rPr>
        <w:t>为依据。</w:t>
      </w:r>
    </w:p>
    <w:p w14:paraId="1AA37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35"/>
        <w:textAlignment w:val="auto"/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pacing w:val="15"/>
          <w:sz w:val="32"/>
          <w:szCs w:val="32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pacing w:val="15"/>
          <w:sz w:val="32"/>
          <w:szCs w:val="32"/>
          <w:u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pacing w:val="15"/>
          <w:sz w:val="32"/>
          <w:szCs w:val="32"/>
          <w:u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pacing w:val="15"/>
          <w:sz w:val="32"/>
          <w:szCs w:val="32"/>
          <w:u w:val="none"/>
          <w:lang w:val="en-US" w:eastAsia="zh-CN"/>
        </w:rPr>
        <w:t>支持机械打捆离田作业。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  <w:lang w:val="en-US" w:eastAsia="zh-CN"/>
        </w:rPr>
        <w:t>鼓励开展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</w:rPr>
        <w:t>秸秆低茬收割打捆离田作业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</w:rPr>
        <w:t>对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  <w:lang w:val="en-US" w:eastAsia="zh-CN"/>
        </w:rPr>
        <w:t>实施早中晚稻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</w:rPr>
        <w:t>秸秆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  <w:lang w:val="en-US" w:eastAsia="zh-CN"/>
        </w:rPr>
        <w:t>机械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</w:rPr>
        <w:t>打捆离田作业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  <w:t>且无露天焚烧现象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按实际作业面积予以奖补，补贴标准为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</w:rPr>
        <w:t>元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u w:val="none"/>
        </w:rPr>
        <w:t>每亩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</w:rPr>
        <w:t>。补贴面积以北斗数据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  <w:lang w:val="en-US" w:eastAsia="zh-CN"/>
        </w:rPr>
        <w:t>和现场核实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u w:val="none"/>
        </w:rPr>
        <w:t>为依据。</w:t>
      </w:r>
    </w:p>
    <w:p w14:paraId="689DE4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6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</w:rPr>
        <w:t>）支持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  <w:lang w:val="en-US" w:eastAsia="zh-CN"/>
        </w:rPr>
        <w:t>农机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</w:rPr>
        <w:t>设备购置。</w:t>
      </w: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  <w:u w:val="none"/>
        </w:rPr>
        <w:t>对</w:t>
      </w: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  <w:u w:val="none"/>
          <w:lang w:val="en-US" w:eastAsia="zh-CN"/>
        </w:rPr>
        <w:t>已纳入《湖南省农机购置与应用补贴机具种类范围》，</w:t>
      </w: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  <w:u w:val="none"/>
        </w:rPr>
        <w:t>新购</w:t>
      </w:r>
      <w:r>
        <w:rPr>
          <w:rFonts w:hint="eastAsia" w:ascii="仿宋_GB2312" w:hAnsi="仿宋_GB2312" w:eastAsia="仿宋_GB2312" w:cs="仿宋_GB2312"/>
          <w:color w:val="auto"/>
          <w:spacing w:val="13"/>
          <w:sz w:val="32"/>
          <w:szCs w:val="32"/>
          <w:u w:val="none"/>
          <w:lang w:val="en-US" w:eastAsia="zh-CN"/>
        </w:rPr>
        <w:t>灭茬机、半喂入式收割机、拖拉机、犁等</w:t>
      </w: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  <w:u w:val="none"/>
        </w:rPr>
        <w:t>秸秆还田</w:t>
      </w:r>
      <w:r>
        <w:rPr>
          <w:rFonts w:hint="eastAsia" w:ascii="仿宋_GB2312" w:hAnsi="仿宋_GB2312" w:eastAsia="仿宋_GB2312" w:cs="仿宋_GB2312"/>
          <w:color w:val="auto"/>
          <w:spacing w:val="13"/>
          <w:sz w:val="32"/>
          <w:szCs w:val="32"/>
          <w:u w:val="none"/>
          <w:lang w:val="en-US" w:eastAsia="zh-CN"/>
        </w:rPr>
        <w:t>设备，打捆机、抓（叉）草机、收割打捆一体机、田间搬运机等离田设备，压块（粒、棒）机、粉碎机等秸秆加工设备</w:t>
      </w: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  <w:u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  <w:u w:val="none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  <w:u w:val="none"/>
          <w:lang w:val="en-US" w:eastAsia="zh-CN"/>
        </w:rPr>
        <w:t>按购机金额予以奖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  <w:lang w:val="en-US" w:eastAsia="zh-CN"/>
        </w:rPr>
        <w:t>补，补贴标准为单台累计奖补金额比例不超过购置金额的50%且最高不超过10万元（其中</w:t>
      </w:r>
      <w:r>
        <w:rPr>
          <w:rFonts w:hint="eastAsia" w:ascii="仿宋_GB2312" w:hAnsi="仿宋_GB2312" w:eastAsia="仿宋_GB2312" w:cs="仿宋_GB2312"/>
          <w:color w:val="auto"/>
          <w:spacing w:val="13"/>
          <w:sz w:val="32"/>
          <w:szCs w:val="32"/>
          <w:u w:val="none"/>
          <w:lang w:val="en-US" w:eastAsia="zh-CN"/>
        </w:rPr>
        <w:t>拖拉机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  <w:lang w:val="en-US" w:eastAsia="zh-CN"/>
        </w:rPr>
        <w:t>单台累计奖补比例不超过购置金额的30%）。所有纳入补贴的设备3年内不得转让出售，对于虚报冒领奖补资金，转手倒卖专用农机的单位和个人，依法追究法律责任。</w:t>
      </w:r>
    </w:p>
    <w:p w14:paraId="5C670C1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92" w:firstLineChars="200"/>
        <w:jc w:val="both"/>
        <w:textAlignment w:val="auto"/>
        <w:rPr>
          <w:rFonts w:hint="eastAsia" w:ascii="仿宋_GB2312" w:hAnsi="仿宋_GB2312" w:eastAsia="仿宋_GB2312" w:cs="仿宋_GB2312"/>
          <w:color w:val="FF0000"/>
          <w:spacing w:val="9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pacing w:val="13"/>
          <w:sz w:val="32"/>
          <w:szCs w:val="32"/>
          <w:u w:val="none"/>
          <w:lang w:val="en-US" w:eastAsia="zh-CN" w:bidi="ar-SA"/>
        </w:rPr>
        <w:t>（四）支持收储体系建设。</w:t>
      </w:r>
      <w:r>
        <w:rPr>
          <w:rFonts w:hint="eastAsia" w:ascii="仿宋_GB2312" w:hAnsi="仿宋_GB2312" w:eastAsia="仿宋_GB2312" w:cs="仿宋_GB2312"/>
          <w:color w:val="auto"/>
          <w:spacing w:val="13"/>
          <w:sz w:val="32"/>
          <w:szCs w:val="32"/>
          <w:u w:val="none"/>
          <w:lang w:val="en-US" w:eastAsia="zh-CN" w:bidi="ar-SA"/>
        </w:rPr>
        <w:t>支持各乡镇、村利用废弃、闲置场地，依托农机合作社、种植大户、养殖大户等农业经营主体建立秸秆收储运中心和网点。对新建县级收储中心补贴50万元；对新（扩）建乡镇收储中心和收储网点，按实际建设面积予以奖补，补贴标准为100元/㎡。新增县级收储中心及乡镇收储中心仓储仓库面积分别不低于3000平方米和1000平方米，要求为H型钢、C型钢、工字钢架结构，层高不低于6.5m，车辆进出自如，地面硬化厚度不小于20厘米，配套消防设施；新增收储网点仓储仓库面积不低于300平方米，轻钢结构，层高不低于6.5m，地面硬化厚度不小于20厘米，配套消防设施。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纳入补贴建设的设施，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</w:rPr>
        <w:t>五年内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</w:rPr>
        <w:t>出租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</w:rPr>
        <w:t>出售或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  <w:lang w:val="en-US" w:eastAsia="zh-CN"/>
        </w:rPr>
        <w:t>转为非农用途的，政府可以收回补贴资金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u w:val="none"/>
        </w:rPr>
        <w:t>。设施建成验收合格后要立刻投入使用，做到应收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</w:rPr>
        <w:t>尽收，供应就近秸秆综合利用企业。</w:t>
      </w:r>
    </w:p>
    <w:p w14:paraId="0CDF4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8"/>
          <w:sz w:val="32"/>
          <w:szCs w:val="32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8"/>
          <w:sz w:val="32"/>
          <w:szCs w:val="32"/>
          <w:u w:val="none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8"/>
          <w:sz w:val="32"/>
          <w:szCs w:val="32"/>
          <w:u w:val="none"/>
        </w:rPr>
        <w:t>）支持秸秆综合利用市场主体建设。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u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u w:val="none"/>
        </w:rPr>
        <w:t>新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u w:val="none"/>
          <w:lang w:val="en-US" w:eastAsia="zh-CN"/>
        </w:rPr>
        <w:t>（改扩）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u w:val="none"/>
        </w:rPr>
        <w:t>建秸秆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u w:val="none"/>
          <w:lang w:val="en-US" w:eastAsia="zh-CN"/>
        </w:rPr>
        <w:t>五料化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u w:val="none"/>
        </w:rPr>
        <w:t>生产线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  <w:u w:val="none"/>
          <w:lang w:val="en-US" w:eastAsia="zh-CN"/>
        </w:rPr>
        <w:t>对“五化”年利用县域内秸秆达1000吨以上（含）主体，按15元每吨予以奖补，已享受收储补贴的主体，不重复享受利用补贴。</w:t>
      </w:r>
    </w:p>
    <w:p w14:paraId="16565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76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</w:rPr>
        <w:t>）支持技术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  <w:lang w:val="en-US" w:eastAsia="zh-CN"/>
        </w:rPr>
        <w:t>展示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9"/>
          <w:sz w:val="32"/>
          <w:szCs w:val="32"/>
          <w:u w:val="none"/>
        </w:rPr>
        <w:t>区创建。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  <w:t>创建500亩以上集中连片腐熟还田培肥展示区1个，补贴5万元；创建100亩以上秸秆覆盖中药材和茶园展示区各1个，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u w:val="none"/>
          <w:lang w:val="en-US" w:eastAsia="zh-CN"/>
        </w:rPr>
        <w:t>分别补贴2万元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  <w:t>。</w:t>
      </w:r>
    </w:p>
    <w:p w14:paraId="4182E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68" w:firstLineChars="200"/>
        <w:textAlignment w:val="auto"/>
        <w:outlineLvl w:val="0"/>
        <w:rPr>
          <w:rFonts w:ascii="黑体" w:hAnsi="黑体" w:eastAsia="黑体" w:cs="黑体"/>
          <w:color w:val="auto"/>
          <w:spacing w:val="7"/>
          <w:sz w:val="32"/>
          <w:szCs w:val="32"/>
          <w:u w:val="none"/>
        </w:rPr>
      </w:pPr>
      <w:r>
        <w:rPr>
          <w:rFonts w:ascii="黑体" w:hAnsi="黑体" w:eastAsia="黑体" w:cs="黑体"/>
          <w:color w:val="auto"/>
          <w:spacing w:val="7"/>
          <w:sz w:val="32"/>
          <w:szCs w:val="32"/>
          <w:u w:val="none"/>
        </w:rPr>
        <w:t>五、保障措施</w:t>
      </w:r>
    </w:p>
    <w:p w14:paraId="7C16E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</w:rPr>
        <w:t>（一）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val="en-US" w:eastAsia="zh-CN"/>
        </w:rPr>
        <w:t>加强组织领导，健全工作机制</w:t>
      </w:r>
      <w:r>
        <w:rPr>
          <w:rFonts w:hint="eastAsia" w:ascii="楷体_GB2312" w:hAnsi="楷体_GB2312" w:eastAsia="楷体_GB2312" w:cs="楷体_GB2312"/>
          <w:bCs/>
          <w:spacing w:val="-6"/>
          <w:kern w:val="0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  <w:t>严格落实县乡村三级齐抓共管工作机制，实行党委政府主导、部门联动的秸秆综合利用格局。明确联系乡镇的县级领导为联点责任人，各乡镇党政主要负责人为本乡镇第一责任人，各村（社区）支部书记为本村（社区）第一责任人，联村（社区）乡镇干部和村（社区）干部为秸秆综合利用直接责任人，形成“县包乡镇、乡镇包村（社区）、村（社区）干部包组到户”的网格化管理体系。</w:t>
      </w:r>
    </w:p>
    <w:p w14:paraId="1FDB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7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9"/>
          <w:sz w:val="32"/>
          <w:szCs w:val="32"/>
          <w:u w:val="none"/>
          <w:lang w:val="en-US" w:eastAsia="zh-CN"/>
        </w:rPr>
        <w:t>（二）加强宣传引导，建立技术支撑。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  <w:t>发挥新闻媒体的舆论引导和监督作用，充分利用电视、广播、微信等平台，大力宣传秸秆综合利用政策，进一步提升广大民众主动参与意识，营造秸秆综合利用良好氛围。发挥县乡两级农技干部技术优势，加强技术培训和指导，推广简便实用的秸秆综合利用技术，促进技术普及应用，建立一批秸秆综合利用典型。</w:t>
      </w:r>
    </w:p>
    <w:p w14:paraId="67B47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7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9"/>
          <w:sz w:val="32"/>
          <w:szCs w:val="32"/>
          <w:u w:val="none"/>
          <w:lang w:val="en-US" w:eastAsia="zh-CN"/>
        </w:rPr>
        <w:t>（三）加强督导检查，强化资金保障。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  <w:t>将秸秆综合利用工作纳入粮食安全和污染防治攻坚战成效考核内容，充分调动镇、村两级力量，对“一乡一策”、“一村一策”进行精细化、清单化管理。强化督导检查效果，以督导促落实、以落实促提升。科学制定资金拨付计划，规范资金拨付流程，严格执行专项资金管理办法及财经纪律，坚守专款专用底线，持续提升资金使用规范性、精准性和使用效益。</w:t>
      </w:r>
    </w:p>
    <w:p w14:paraId="5E14C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76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  <w:t>本实施方案自公布之日起施行，有效期一年。《安化县人民政府办公室关于印发&lt;安化县2025年农作物秸秆综合利用实施方案&gt;的通知》（安政办发〔2025〕9号）同步废止。</w:t>
      </w:r>
    </w:p>
    <w:p w14:paraId="22F3D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31"/>
        <w:textAlignment w:val="auto"/>
        <w:rPr>
          <w:rFonts w:hint="default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</w:pPr>
    </w:p>
    <w:p w14:paraId="03002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31"/>
        <w:textAlignment w:val="auto"/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587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C36F3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2A0EFE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2A0EFE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zMjg2ZmRkZmM4YjAwMjc0NDlkMTM1ZDg5ZTUyMjQifQ=="/>
  </w:docVars>
  <w:rsids>
    <w:rsidRoot w:val="0F5269D4"/>
    <w:rsid w:val="03885E3A"/>
    <w:rsid w:val="06453992"/>
    <w:rsid w:val="072F1939"/>
    <w:rsid w:val="08274639"/>
    <w:rsid w:val="083242D9"/>
    <w:rsid w:val="08D43886"/>
    <w:rsid w:val="0BA53447"/>
    <w:rsid w:val="0E3D648A"/>
    <w:rsid w:val="0F5269D4"/>
    <w:rsid w:val="12582F47"/>
    <w:rsid w:val="165D1D4B"/>
    <w:rsid w:val="17D17958"/>
    <w:rsid w:val="187F0C03"/>
    <w:rsid w:val="1A2C0E5C"/>
    <w:rsid w:val="1C4B1D3E"/>
    <w:rsid w:val="1EFBEDF9"/>
    <w:rsid w:val="1F7E0296"/>
    <w:rsid w:val="22C63A50"/>
    <w:rsid w:val="26C64400"/>
    <w:rsid w:val="2942164B"/>
    <w:rsid w:val="2DBABF92"/>
    <w:rsid w:val="2DC773DC"/>
    <w:rsid w:val="2FED3785"/>
    <w:rsid w:val="301C1A94"/>
    <w:rsid w:val="35295C37"/>
    <w:rsid w:val="384054A2"/>
    <w:rsid w:val="38E52A8E"/>
    <w:rsid w:val="40EB1E64"/>
    <w:rsid w:val="43DB554D"/>
    <w:rsid w:val="50F323E6"/>
    <w:rsid w:val="50FC6C10"/>
    <w:rsid w:val="520C2D9E"/>
    <w:rsid w:val="5B4E167A"/>
    <w:rsid w:val="60C60D9D"/>
    <w:rsid w:val="620374F6"/>
    <w:rsid w:val="638A2588"/>
    <w:rsid w:val="6465242B"/>
    <w:rsid w:val="64B458B3"/>
    <w:rsid w:val="6522491C"/>
    <w:rsid w:val="6D99484C"/>
    <w:rsid w:val="75387844"/>
    <w:rsid w:val="76231A17"/>
    <w:rsid w:val="78AF6B87"/>
    <w:rsid w:val="794F0745"/>
    <w:rsid w:val="79AC0FAA"/>
    <w:rsid w:val="7CB53F15"/>
    <w:rsid w:val="BBFB5BF3"/>
    <w:rsid w:val="F67D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unhideWhenUsed/>
    <w:qFormat/>
    <w:uiPriority w:val="39"/>
    <w:rPr>
      <w:rFonts w:hint="eastAsia"/>
    </w:rPr>
  </w:style>
  <w:style w:type="paragraph" w:styleId="6">
    <w:name w:val="Normal (Web)"/>
    <w:basedOn w:val="1"/>
    <w:qFormat/>
    <w:uiPriority w:val="99"/>
    <w:rPr>
      <w:rFonts w:ascii="宋体" w:hAnsi="宋体" w:cs="宋体"/>
      <w:lang w:eastAsia="zh-C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99"/>
    <w:rPr>
      <w:rFonts w:cs="Times New Roman"/>
      <w:sz w:val="24"/>
      <w:szCs w:val="24"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color w:val="000000"/>
      <w:sz w:val="24"/>
      <w:szCs w:val="24"/>
      <w:lang w:val="en-US" w:eastAsia="zh-CN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character" w:customStyle="1" w:styleId="15">
    <w:name w:val="font2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3328</Words>
  <Characters>3413</Characters>
  <Lines>0</Lines>
  <Paragraphs>0</Paragraphs>
  <TotalTime>35</TotalTime>
  <ScaleCrop>false</ScaleCrop>
  <LinksUpToDate>false</LinksUpToDate>
  <CharactersWithSpaces>3414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2025-07-25T00:19:00Z</dcterms:created>
  <dc:creator>李浩</dc:creator>
  <cp:lastModifiedBy>小龙女</cp:lastModifiedBy>
  <dcterms:modified xsi:type="dcterms:W3CDTF">2026-07-29T07:56:35Z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9FCB2101E12C4A16B3B7D05BE721BCFF_13</vt:lpwstr>
  </property>
  <property fmtid="{D5CDD505-2E9C-101B-9397-08002B2CF9AE}" pid="4" name="KSOTemplateDocerSaveRecord">
    <vt:lpwstr>eyJoZGlkIjoiOTM4NTAzNGYyNzlmYTNhYTZhMDFhY2IxZDc0MjUwMDciLCJ1c2VySWQiOiI3MDUzNzkwOTgifQ==</vt:lpwstr>
  </property>
</Properties>
</file>