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E0A32">
      <w:pPr>
        <w:jc w:val="center"/>
        <w:rPr>
          <w:rFonts w:hint="eastAsia" w:ascii="方正小标宋简体" w:hAnsi="方正小标宋简体" w:eastAsia="方正小标宋简体" w:cs="方正小标宋简体"/>
          <w:b/>
          <w:bCs/>
          <w:sz w:val="36"/>
          <w:szCs w:val="36"/>
        </w:rPr>
      </w:pPr>
      <w:bookmarkStart w:id="0" w:name="_GoBack"/>
      <w:r>
        <w:rPr>
          <w:rFonts w:hint="eastAsia" w:ascii="方正小标宋简体" w:hAnsi="方正小标宋简体" w:eastAsia="方正小标宋简体" w:cs="方正小标宋简体"/>
          <w:b/>
          <w:bCs/>
          <w:sz w:val="36"/>
          <w:szCs w:val="36"/>
          <w:lang w:eastAsia="zh-CN"/>
        </w:rPr>
        <w:t>滔溪镇</w:t>
      </w:r>
      <w:r>
        <w:rPr>
          <w:rFonts w:hint="eastAsia" w:ascii="方正小标宋简体" w:hAnsi="方正小标宋简体" w:eastAsia="方正小标宋简体" w:cs="方正小标宋简体"/>
          <w:b/>
          <w:bCs/>
          <w:sz w:val="36"/>
          <w:szCs w:val="36"/>
        </w:rPr>
        <w:t>人民政府2026年度普法责任清单</w:t>
      </w:r>
    </w:p>
    <w:bookmarkEnd w:id="0"/>
    <w:p w14:paraId="47A49945">
      <w:pPr>
        <w:rPr>
          <w:rFonts w:hint="eastAsia"/>
        </w:rPr>
      </w:pPr>
    </w:p>
    <w:p w14:paraId="7C023A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rPr>
        <w:t>根据《湖南省实施〈中华人民共和国法治宣传教育法〉办法》和省、市普法工作任务及普法责任清单，结合我乡工作实际，制定《</w:t>
      </w:r>
      <w:r>
        <w:rPr>
          <w:rFonts w:hint="eastAsia"/>
          <w:lang w:eastAsia="zh-CN"/>
        </w:rPr>
        <w:t>滔溪镇</w:t>
      </w:r>
      <w:r>
        <w:rPr>
          <w:rFonts w:hint="eastAsia"/>
        </w:rPr>
        <w:t>人民政府2026年度普法责任清单》如下：</w:t>
      </w:r>
    </w:p>
    <w:p w14:paraId="069FC7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rPr>
        <w:t>一、共性清单</w:t>
      </w:r>
    </w:p>
    <w:p w14:paraId="598FB5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rPr>
        <w:t>1.落实党组理论学习中心组学法制度，年内组织学法不少于2次。深入学习宣传习近平法治思想，将相关内容纳入年内党组理论学习中心组集中学法内容和本单位、本系统法治培训内容，开展集中学习不少于1次。落实领导干部年终述法制度，在年度述职中加入述法内容。（责任单位：党政办、党建办）</w:t>
      </w:r>
    </w:p>
    <w:p w14:paraId="7FA39F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rPr>
        <w:t>2.突出宣传宪法，开展宪法进机关活动，组织系统干部开展日常宪法学习宣传，组织开展国家宪法日暨宪法宣传周活动。（责任单位：平安法治和应急管理办）</w:t>
      </w:r>
    </w:p>
    <w:p w14:paraId="16B892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rPr>
        <w:t>3.深入学习宣传贯彻法治宣传教育法及湖南省实施《中华人民共和国法治宣传教育法》办法。（责任单位：平安法治和应急管理办）</w:t>
      </w:r>
    </w:p>
    <w:p w14:paraId="05F307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rPr>
        <w:t>4.制定本系统年度普法工作计划，指导督促全系统做好普法工作，本单位每年开展普法活动不少于2次。（责任单位：平安法治和应急管理办）</w:t>
      </w:r>
    </w:p>
    <w:p w14:paraId="691436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rPr>
        <w:t>5.健全完善国家工作人员日常学法制度、法治培训制度、学法用法考核制度，每年至少举办一期法治专题培训班。组织做好本单位工作人员网上学法，年内课时达标率、应考人员参考率、合格率都达100%。（责任单位：平安法治和应急管理办）</w:t>
      </w:r>
    </w:p>
    <w:p w14:paraId="2B7E45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rPr>
        <w:t>6.落实国家工作人员旁听庭审制度，组织网上集中观看或现场集中旁听庭审，年内不少于1次。（责任单位：平安法治和应急管理办）</w:t>
      </w:r>
    </w:p>
    <w:p w14:paraId="106E56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rPr>
        <w:t>7.结合部门、行业特点，因地制宜加强本单位法治文化建设。定期发布普法宣传内容和“以案释法”案例。（责任单位：平安法治和应急管理办）</w:t>
      </w:r>
    </w:p>
    <w:p w14:paraId="19F3C3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rPr>
        <w:t>8.加强对本单位乡村振兴联系点的指导，有针对性地宣传普及本部门与群众生产生活和乡村治理密切相关的法律法规，年内开展“送法下乡”活动不少于1次。（责任单位：平安法治和应急管理办）</w:t>
      </w:r>
    </w:p>
    <w:p w14:paraId="636C4F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rPr>
        <w:t>9.加强工作调研，谋划并全面落实本系统“九五”普法工作，加强对本系统普法依法治理工作的统筹指导。（责任单位：平安法治和应急管理办）</w:t>
      </w:r>
    </w:p>
    <w:p w14:paraId="23000D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rPr>
        <w:t>二、个性清单</w:t>
      </w:r>
    </w:p>
    <w:p w14:paraId="24218B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rPr>
        <w:t>1.践行新时代“枫桥经验”，开展以案释法普法。结合信访维稳、矛盾纠纷调处工作，宣传信访工作条例、人民调解法、反有组织犯罪法，引导群众依法理性表达诉求。（责任单位：平安法治和应急管理办）</w:t>
      </w:r>
    </w:p>
    <w:p w14:paraId="088878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rPr>
        <w:t>2.聚焦农村基层治理开展涉农普法。围绕土地权属、山林边界、宅基地、项目征地等领域，宣传土地管理法、农村土地承包法，通过院坝宣讲、入户走访提升群众法治意识。（责任单位：平安法治和应急管理办）</w:t>
      </w:r>
    </w:p>
    <w:p w14:paraId="3685E9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rPr>
        <w:t>3.强化重点人群专项普法。面向老年人开展反诈、反邪教宣传；面向青少年普及未成年人保护法、预防未成年人犯罪法；结合“6·26”节点宣传中华人民共和国禁毒法，常态化开展禁毒反诈宣传。（责任单位：平安法治和应急管理办）</w:t>
      </w:r>
    </w:p>
    <w:p w14:paraId="1E1743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rPr>
        <w:t>4.深化机关内部及行业普法。组织学习中华人民共和国保守国家秘密法、中华人民共和国档案法；结合安全生产、森林防火、道路交通等工作，宣传中华人民共和国安全生产法、中华人民共和国森林法、中华人民共和国道路交通安全法，夯实安全法治基础。（责任单位：党政办、平安法治和应急管理办）</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_GB231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8A142E"/>
    <w:rsid w:val="34BE6C8F"/>
    <w:rsid w:val="4B8A142E"/>
    <w:rsid w:val="7C6F2557"/>
    <w:rsid w:val="7CEE2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cs="仿宋_GB2312" w:asciiTheme="minorHAnsi" w:hAnsiTheme="minorHAnsi"/>
      <w:color w:val="auto"/>
      <w:kern w:val="2"/>
      <w:sz w:val="32"/>
      <w:szCs w:val="3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1892</Words>
  <Characters>1914</Characters>
  <Lines>0</Lines>
  <Paragraphs>0</Paragraphs>
  <TotalTime>5</TotalTime>
  <ScaleCrop>false</ScaleCrop>
  <LinksUpToDate>false</LinksUpToDate>
  <CharactersWithSpaces>1914</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2026-08-31T01:34:00Z</dcterms:created>
  <dc:creator>刘威</dc:creator>
  <cp:lastModifiedBy>刘威</cp:lastModifiedBy>
  <dcterms:modified xsi:type="dcterms:W3CDTF">2026-08-31T01:40:51Z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1ED34009EFB94904947EF74326D4D90F_11</vt:lpwstr>
  </property>
  <property fmtid="{D5CDD505-2E9C-101B-9397-08002B2CF9AE}" pid="4" name="KSOTemplateDocerSaveRecord">
    <vt:lpwstr>eyJoZGlkIjoiOGYzZGZkYjE0MGFjMWRkYmM0YTk2Y2UyNWRkYjExNGEiLCJ1c2VySWQiOiI2MzMwNzkyNTQifQ==</vt:lpwstr>
  </property>
</Properties>
</file>