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6847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4</w:t>
      </w:r>
    </w:p>
    <w:p w14:paraId="1D066B8B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7BB3764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F62AAFF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7347A9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2025年度中共安化县委组织部</w:t>
      </w:r>
    </w:p>
    <w:p w14:paraId="1BB9B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259CC34B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0A63115"/>
    <w:p w14:paraId="23DC1C5C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FCF5A19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BA370F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3F8E7A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427B930">
      <w:pPr>
        <w:pStyle w:val="5"/>
      </w:pPr>
    </w:p>
    <w:p w14:paraId="311F1E4D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7D7DCF73">
      <w:pPr>
        <w:widowControl/>
        <w:ind w:firstLine="2520" w:firstLineChars="700"/>
        <w:jc w:val="both"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中共安化县委组织部</w:t>
      </w:r>
    </w:p>
    <w:p w14:paraId="70454183">
      <w:pPr>
        <w:widowControl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</w:p>
    <w:p w14:paraId="364D5A88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04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月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25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日</w:t>
      </w:r>
    </w:p>
    <w:p w14:paraId="718667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3C6BC7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年度中共安化县委组织部</w:t>
      </w:r>
    </w:p>
    <w:p w14:paraId="25A9E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整体支出绩效自评报告</w:t>
      </w:r>
    </w:p>
    <w:p w14:paraId="206A6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一、部门(单位)基本情况</w:t>
      </w:r>
    </w:p>
    <w:p w14:paraId="20C11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2025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年度重点工作</w:t>
      </w:r>
    </w:p>
    <w:p w14:paraId="04CBDB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严格执行党的干部路线、方针、政策，负责全县干部队伍建设的宏观管理，拟订或参与拟订组织、干部、人事工作的政策、规定、制度。负责全县党的建设制度改革工作的规划研究、部署和组织实施。负责干部队伍建设的规划和指导工作。执行公务员管理政策和法律法规。负责干部监督工作，对党政领导干部选拔任用工作进行监督。负责制定全县干部教育工作规划，协调、指导全县干部教育培训工作。负责全县干部信息、人事档案、干部统计工作，负责全县组织系统信息网络建设。负责全县人才工作和人才队伍建设，研究拟订人才工作有关政策，协调落实专项重点人才工作。研究指导党组织建设工作。研究指导党员队伍建设工作。负责全县非公有制经济组织和社会组织党的建设工作。承担县委基层党建工作领导小组日常工作。负责组织工作的综合协调、督促检查和调查研究。负责全县老干部服务管理工作。负责全县的绩效考评工作。完成县委交办的其他任务。</w:t>
      </w:r>
    </w:p>
    <w:p w14:paraId="0AB67CC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(二)部门整体支出规模、使用方向、主要内容和涉及范围</w:t>
      </w:r>
    </w:p>
    <w:p w14:paraId="03817F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2025年度整体支出总额11684.72万元，其中财政拨款收入11684.72万元，占总收入的100%。主要内容和涉及范围：人员经费包括基本工资、津贴补贴、奖金、其他社会保障缴费、退休费生活补助、住房公积金等；日常公用经费包括办公费、差旅费、培训费、公务接待费、劳务费、工会经费、福利费、公务用车运行维护费、其他交通费用、其他商品和服务支出等；项目支出主要包括其他对个人和家庭的补助支出、办公费、印刷费、邮电费、差旅费、维修（护）费、会议费、培训费、公务接待费、劳务费、委托业务费、公务用车运行维护费、其他交通费、其他商品和服务支出、办公设备购置。涉及人员经费、保障基本运转、开展各项专项业务工作、精准扶贫、党建所发生的全部支出。</w:t>
      </w:r>
    </w:p>
    <w:p w14:paraId="68067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75D3A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33DBFE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基本支出774.78万元，是为保障各部门正常运转、完成日常工作任务而发生的各项支出，主要包括工资福利支出666.54万元，商品和服务支出103.51万元，对个人和家庭支出53.55万元,资本性支出0.81万元。</w:t>
      </w:r>
    </w:p>
    <w:p w14:paraId="5F0BD8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“三公”经费支出情况：2025年“三公”经费完成0万元，比上年减少11.67万元，主要因为2025年实行公务零接待，未产生接待费。</w:t>
      </w:r>
    </w:p>
    <w:p w14:paraId="0203E2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因公出国（境）费支出预算为0万元，支出决算为0万元，由于预算数为0，无法计算完成率，与上年数相比无变化，主要是本年与上年都没有因公出国（境）安排，也没有发生实际支出。</w:t>
      </w:r>
    </w:p>
    <w:p w14:paraId="7F3075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公务接待费支出预算为11.67万元，支出决算为0万元，完成预算的0%，主要因为2025年实行公务零接待，未产生接待费。</w:t>
      </w:r>
    </w:p>
    <w:p w14:paraId="03291A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公务用车购置费支出预算为0万元，支出决算为0万元，由于预算数为0，无法计算完成率，决算与预算数一致，主要是本年没有公务用车购置安排，也没有发生实际支出。与上年相比无变化，主要是本年与上年都没有公务用车购置安排，也没有发生实际支出。</w:t>
      </w:r>
    </w:p>
    <w:p w14:paraId="77B2C1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公务用车运行维护费支出预算为0万元，支出决算为0万元，由于预算数为0，无法计算完成率，决算与预算数一致，主要是本年没有公务用车运行维护安排，也没有发生实际支出。</w:t>
      </w:r>
    </w:p>
    <w:p w14:paraId="2D3F4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49145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项目支出10909.93万元，包含：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业务工作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经费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以及运行维护经费等。主要用于负责安化县组织人事制度改革的规划、部署、组织实施和宏观管理。</w:t>
      </w:r>
    </w:p>
    <w:p w14:paraId="75EC80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70D39C70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eastAsia="仿宋_GB2312"/>
          <w:color w:val="232323"/>
          <w:sz w:val="32"/>
          <w:szCs w:val="32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年本部门政府性基金支出预算</w:t>
      </w:r>
      <w:r>
        <w:rPr>
          <w:rFonts w:hint="eastAsia" w:eastAsia="仿宋_GB2312"/>
          <w:color w:val="232323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宋体" w:eastAsia="仿宋_GB2312" w:cs="仿宋_GB2312"/>
          <w:color w:val="232323"/>
          <w:sz w:val="32"/>
          <w:szCs w:val="32"/>
          <w:shd w:val="clear" w:color="auto" w:fill="FFFFFF"/>
        </w:rPr>
        <w:t>。</w:t>
      </w:r>
    </w:p>
    <w:p w14:paraId="4146400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2231DFB3">
      <w:pPr>
        <w:pStyle w:val="7"/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本部门无国有资本经营预算的支出。</w:t>
      </w:r>
    </w:p>
    <w:p w14:paraId="4675B0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4D3BC260">
      <w:pPr>
        <w:pStyle w:val="7"/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本部门无社会保险基金预算的支出。</w:t>
      </w:r>
    </w:p>
    <w:p w14:paraId="3CE7E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65D3F2F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2025年度支出总额11684.72万元，其中基本支出774.78万元，基本支出保障了单位正常运转的日常支出，包括基本工资、津贴补贴等人员经费以及办公费、水电费、差旅费等日常公用经费；项目支出金额10909.930万元。</w:t>
      </w:r>
    </w:p>
    <w:p w14:paraId="562B9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31805A9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部门预算的人员经费和公用经费不足。单位日常运转的刚性支出大，现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有的部门预算资金不能满足日益增长的工作需要。</w:t>
      </w:r>
    </w:p>
    <w:p w14:paraId="62E653A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2、绩效管理的整体性上还有差距，管理体系需进一步健全。</w:t>
      </w:r>
    </w:p>
    <w:p w14:paraId="18A0011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3、绩效目标设定的科学性、时效性有待加强。</w:t>
      </w:r>
    </w:p>
    <w:p w14:paraId="201C221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4、部机关监督管理制度还有待健全，某些方面制度执行还不严格。比如对专项资金的使用缺乏有效的监督，在项目资金使用时虽有详细的申报计划，但具体资金如何使用，有没有按计划进行等监督还不够。</w:t>
      </w:r>
    </w:p>
    <w:p w14:paraId="217F7C8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1D234B2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加强财务管理，严格财务审核。设置项目资金台账，严格财务管理，规范会计核算。严格区分“基本支出”和“项目支出”，凡属预算安排的项目资金，支出时应归集到“项目支出”并按预算项目的分类进行明细核算，避免混淆与挪项；制定专项资金管理办法，加强专项资金的追踪检查。</w:t>
      </w:r>
    </w:p>
    <w:p w14:paraId="7EAC497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对相关人员加强培训，切实提高财务人员业务水平。结合上一年度预算执行情况及本年度预算收支变化因素，根据单位具体绩效目标，科学编制本年度预算，力求精准，尽量减少调项和追加，保持预算执行的严肃性。</w:t>
      </w:r>
    </w:p>
    <w:p w14:paraId="1D8E193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3E0F4A5D">
      <w:pPr>
        <w:pStyle w:val="2"/>
        <w:numPr>
          <w:ilvl w:val="0"/>
          <w:numId w:val="0"/>
        </w:numPr>
        <w:ind w:leftChars="200"/>
        <w:rPr>
          <w:rFonts w:hint="eastAsia" w:eastAsia="宋体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暂未公开。</w:t>
      </w:r>
    </w:p>
    <w:p w14:paraId="5AFD5637">
      <w:pPr>
        <w:numPr>
          <w:ilvl w:val="0"/>
          <w:numId w:val="2"/>
        </w:numPr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618679C7">
      <w:pPr>
        <w:numPr>
          <w:ilvl w:val="0"/>
          <w:numId w:val="0"/>
        </w:numPr>
        <w:ind w:leftChars="200"/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无。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4109C"/>
    <w:multiLevelType w:val="singleLevel"/>
    <w:tmpl w:val="0DF41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048D7"/>
    <w:multiLevelType w:val="singleLevel"/>
    <w:tmpl w:val="7F4048D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YmQ5Y2MzMGVhMDY4NDkwNTBhM2FiMTI1OTFmZTEifQ=="/>
  </w:docVars>
  <w:rsids>
    <w:rsidRoot w:val="6D445020"/>
    <w:rsid w:val="029228E1"/>
    <w:rsid w:val="074B01AA"/>
    <w:rsid w:val="0C8B0AE3"/>
    <w:rsid w:val="0FD0363F"/>
    <w:rsid w:val="14FF1319"/>
    <w:rsid w:val="257D691C"/>
    <w:rsid w:val="33357B76"/>
    <w:rsid w:val="3C0774ED"/>
    <w:rsid w:val="431B5BE9"/>
    <w:rsid w:val="53246BC3"/>
    <w:rsid w:val="556C2B56"/>
    <w:rsid w:val="58057740"/>
    <w:rsid w:val="5E1C1B39"/>
    <w:rsid w:val="64B56C4A"/>
    <w:rsid w:val="6C631B36"/>
    <w:rsid w:val="6CB62BA9"/>
    <w:rsid w:val="6D445020"/>
    <w:rsid w:val="720A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Times New Roman" w:hAnsi="Times New Roman"/>
    </w:rPr>
  </w:style>
  <w:style w:type="paragraph" w:styleId="3">
    <w:name w:val="Body Text Indent"/>
    <w:basedOn w:val="1"/>
    <w:qFormat/>
    <w:uiPriority w:val="99"/>
    <w:pPr>
      <w:ind w:firstLine="640" w:firstLineChars="200"/>
    </w:pPr>
    <w:rPr>
      <w:sz w:val="32"/>
      <w:szCs w:val="32"/>
    </w:rPr>
  </w:style>
  <w:style w:type="paragraph" w:styleId="4">
    <w:name w:val="toc 5"/>
    <w:basedOn w:val="1"/>
    <w:next w:val="1"/>
    <w:unhideWhenUsed/>
    <w:qFormat/>
    <w:uiPriority w:val="39"/>
    <w:pPr>
      <w:ind w:left="1680" w:leftChars="800"/>
    </w:pPr>
    <w:rPr>
      <w:rFonts w:ascii="等线" w:hAnsi="等线" w:eastAsia="等线" w:cs="Times New Roman"/>
      <w:szCs w:val="22"/>
    </w:rPr>
  </w:style>
  <w:style w:type="paragraph" w:styleId="5">
    <w:name w:val="toc 1"/>
    <w:basedOn w:val="1"/>
    <w:next w:val="1"/>
    <w:unhideWhenUsed/>
    <w:qFormat/>
    <w:uiPriority w:val="99"/>
    <w:pPr>
      <w:spacing w:beforeLines="0" w:afterLines="0"/>
    </w:pPr>
    <w:rPr>
      <w:rFonts w:hint="default"/>
      <w:sz w:val="21"/>
      <w:szCs w:val="24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3"/>
    <w:qFormat/>
    <w:uiPriority w:val="99"/>
    <w:pPr>
      <w:ind w:firstLine="420"/>
    </w:pPr>
  </w:style>
  <w:style w:type="character" w:styleId="10">
    <w:name w:val="Strong"/>
    <w:basedOn w:val="9"/>
    <w:qFormat/>
    <w:uiPriority w:val="0"/>
    <w:rPr>
      <w:b/>
      <w:bCs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2226</Words>
  <Characters>2340</Characters>
  <Lines>0</Lines>
  <Paragraphs>0</Paragraphs>
  <TotalTime>5</TotalTime>
  <ScaleCrop>false</ScaleCrop>
  <LinksUpToDate>false</LinksUpToDate>
  <CharactersWithSpaces>2344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2024-06-17T10:01:00Z</dcterms:created>
  <dc:creator>啊斌</dc:creator>
  <cp:lastModifiedBy>Min_</cp:lastModifiedBy>
  <cp:lastPrinted>2026-05-08T09:35:00Z</cp:lastPrinted>
  <dcterms:modified xsi:type="dcterms:W3CDTF">2026-05-09T03:46:22Z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7A0AC3CB5517497592173248C151BA71_13</vt:lpwstr>
  </property>
  <property fmtid="{D5CDD505-2E9C-101B-9397-08002B2CF9AE}" pid="4" name="KSOTemplateDocerSaveRecord">
    <vt:lpwstr>eyJoZGlkIjoiNzk1Mzc4NjAwNzdiYjk5M2ZjNDg0MTg3M2RkM2M0ZDEiLCJ1c2VySWQiOiIzMDc5NDkxNTkifQ==</vt:lpwstr>
  </property>
</Properties>
</file>