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0AF1305F">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2025年度安化县森林公安局</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2"/>
      </w:pPr>
    </w:p>
    <w:p w14:paraId="311F1E4D">
      <w:pPr>
        <w:widowControl/>
        <w:ind w:firstLine="361" w:firstLineChars="100"/>
        <w:rPr>
          <w:rFonts w:hint="eastAsia" w:ascii="楷体" w:hAnsi="楷体" w:eastAsia="楷体" w:cs="楷体"/>
          <w:b/>
          <w:bCs/>
          <w:kern w:val="0"/>
          <w:sz w:val="36"/>
          <w:szCs w:val="36"/>
        </w:rPr>
      </w:pPr>
    </w:p>
    <w:p w14:paraId="7D7DCF73">
      <w:pPr>
        <w:widowControl/>
        <w:ind w:firstLine="360" w:firstLineChars="100"/>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申报单位（盖章）</w:t>
      </w:r>
      <w:r>
        <w:rPr>
          <w:rFonts w:hint="eastAsia" w:ascii="黑体" w:hAnsi="黑体" w:eastAsia="黑体" w:cs="黑体"/>
          <w:b w:val="0"/>
          <w:bCs w:val="0"/>
          <w:kern w:val="0"/>
          <w:sz w:val="48"/>
          <w:szCs w:val="48"/>
        </w:rPr>
        <w:t>：</w:t>
      </w:r>
      <w:r>
        <w:rPr>
          <w:rFonts w:hint="eastAsia" w:ascii="黑体" w:hAnsi="黑体" w:eastAsia="黑体" w:cs="黑体"/>
          <w:b w:val="0"/>
          <w:bCs w:val="0"/>
          <w:kern w:val="0"/>
          <w:sz w:val="48"/>
          <w:szCs w:val="48"/>
          <w:u w:val="single"/>
        </w:rPr>
        <w:t xml:space="preserve">               </w:t>
      </w:r>
    </w:p>
    <w:p w14:paraId="70454183">
      <w:pPr>
        <w:widowControl/>
        <w:rPr>
          <w:rFonts w:hint="eastAsia" w:ascii="黑体" w:hAnsi="黑体" w:eastAsia="黑体" w:cs="黑体"/>
          <w:b w:val="0"/>
          <w:bCs w:val="0"/>
          <w:kern w:val="0"/>
          <w:sz w:val="48"/>
          <w:szCs w:val="48"/>
          <w:u w:val="single"/>
        </w:rPr>
      </w:pP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9</w:t>
      </w:r>
      <w:r>
        <w:rPr>
          <w:rFonts w:hint="eastAsia" w:ascii="黑体" w:hAnsi="黑体" w:eastAsia="黑体" w:cs="黑体"/>
          <w:b w:val="0"/>
          <w:bCs w:val="0"/>
          <w:kern w:val="0"/>
          <w:sz w:val="36"/>
          <w:szCs w:val="36"/>
        </w:rPr>
        <w:t xml:space="preserve"> 日</w:t>
      </w:r>
    </w:p>
    <w:p w14:paraId="7186672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黑体" w:hAnsi="黑体" w:eastAsia="黑体" w:cs="仿宋"/>
          <w:kern w:val="0"/>
          <w:sz w:val="32"/>
          <w:szCs w:val="32"/>
        </w:rPr>
        <w:br w:type="page"/>
      </w:r>
    </w:p>
    <w:p w14:paraId="5EB82106">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eastAsia="zh-CN"/>
        </w:rPr>
      </w:pPr>
      <w:bookmarkStart w:id="0" w:name="_GoBack"/>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安化县森林公安局</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整体支出绩效自评报告</w:t>
      </w:r>
    </w:p>
    <w:bookmarkEnd w:id="0"/>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720A5875">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(1)开展清风行动 2025，严打非法猎捕、交易、食用野生动植物；推进绿盾行动，整治盗伐滥伐、非法占用林地、无证运输木材等行为；深化禁渔执法，联合柘溪库区水上综合执法队，打击电鱼、炸鱼、非法捕捞，实现水域 “零非法捕捞”。</w:t>
      </w:r>
    </w:p>
    <w:p w14:paraId="2DA17E08">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(2)聚焦破坏珍稀动植物、古树名木、生态公益林等案件，挂牌督办、快侦快破；强化跨区域协作，打击流窜作案团伙，提升办案质效。</w:t>
      </w:r>
    </w:p>
    <w:p w14:paraId="79F81F27">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(3)排查木材加工厂、交易市场、山货经营点，严查非法收购、加工、运输疫木及涉林制品；规范野外用火，严查违规野外用火引发的森林火灾案件。</w:t>
      </w:r>
    </w:p>
    <w:p w14:paraId="1C75E3AF">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(4)落实林长制责任，强化防火宣传、隐患排查、火源管控；紧盯春节、清明、高温干旱等关键时段，加强林区巡查，确保不发生重特大森林火灾。</w:t>
      </w:r>
    </w:p>
    <w:p w14:paraId="426D849F">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(5)配合松材线虫病等疫情防控，开展疫木清理、除害处理；严厉打击非法调运、使用疫木行为，防止疫情扩散蔓延。</w:t>
      </w:r>
    </w:p>
    <w:p w14:paraId="39080583">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(6)构建天眼巡航 + 地网监测 + 人防巡查体系，无人机巡山、红外相机监测、村民巡护队联动；重点保护中华秋沙鸭、林麝、南方红豆杉等珍稀物种，确保盗猎盗伐案件零发生。</w:t>
      </w:r>
    </w:p>
    <w:p w14:paraId="08918484">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(7)严格执行涉林案件办理规范，完善受立案、调查取证、审核审批、移送起诉全流程闭环管理；落实 “阳光执法”，推进执法公开，提升执法公信力。</w:t>
      </w:r>
    </w:p>
    <w:p w14:paraId="29C25DB3">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(8)推进 “枫桥经验” 本土化，健全林区矛盾纠纷多元化解机制，将矛盾化解在基层、化解在萌芽状态。</w:t>
      </w:r>
    </w:p>
    <w:p w14:paraId="6B1EEE39">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（9）完成县委、县政府交办的其他任务。</w:t>
      </w:r>
    </w:p>
    <w:p w14:paraId="0AB67CC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03817F08">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2025年度整体支出总额959.44万元，其中财政拨款收入959.44万元，占总收入的100%。主要内容和涉及范围：人员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14:paraId="5A1F3C4F">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支出主要用于保障单位在职民警职工及退休人员工资待遇按时足额发放，维持单位日常办公、执法执勤等基本职能运转，支撑野生动植物保护、涉林违法犯罪打击、森林防灭火、松材线虫病防控、林区矛盾纠纷化解等各项林业公安专项业务工作开展，同时保障结对帮扶、乡村振兴衔接以及单位党建活动、主题教育等相关工作推进，资金全部用于本单位履行法定职责与开展工作的相关支出，覆盖安化县全域林区生态保护与执法管理工作。</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33DBFE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基本支出783.43万元，是为保障各部门正常运转、完成日常工作任务而发生的各项支出，主要包括工资福利支出671.7万元，商品和服务支出91.05万元，对个人和家庭支出20.68万元。</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“三公”经费支出情况：2025年，“三公”经费完成31.13万元，比上年减少5.86元，主要原因是：厉行节约严控公用经费</w:t>
      </w:r>
      <w:r>
        <w:rPr>
          <w:rFonts w:hint="eastAsia" w:ascii="仿宋" w:hAnsi="仿宋" w:eastAsia="仿宋"/>
          <w:sz w:val="32"/>
          <w:szCs w:val="24"/>
        </w:rPr>
        <w:t>，</w:t>
      </w:r>
      <w:r>
        <w:rPr>
          <w:rFonts w:hint="eastAsia" w:ascii="仿宋" w:hAnsi="仿宋" w:eastAsia="仿宋"/>
          <w:sz w:val="32"/>
          <w:szCs w:val="24"/>
          <w:lang w:val="en-US" w:eastAsia="zh-CN"/>
        </w:rPr>
        <w:t>严格执行</w:t>
      </w:r>
      <w:r>
        <w:rPr>
          <w:rFonts w:hint="eastAsia" w:ascii="仿宋" w:hAnsi="仿宋" w:eastAsia="仿宋"/>
          <w:sz w:val="32"/>
          <w:szCs w:val="24"/>
        </w:rPr>
        <w:t>公务</w:t>
      </w:r>
      <w:r>
        <w:rPr>
          <w:rFonts w:hint="eastAsia" w:ascii="仿宋" w:hAnsi="仿宋" w:eastAsia="仿宋"/>
          <w:sz w:val="32"/>
          <w:szCs w:val="24"/>
          <w:lang w:eastAsia="zh-CN"/>
        </w:rPr>
        <w:t>“</w:t>
      </w:r>
      <w:r>
        <w:rPr>
          <w:rFonts w:hint="eastAsia" w:ascii="仿宋" w:hAnsi="仿宋" w:eastAsia="仿宋"/>
          <w:sz w:val="32"/>
          <w:szCs w:val="24"/>
          <w:lang w:val="en-US" w:eastAsia="zh-CN"/>
        </w:rPr>
        <w:t>零</w:t>
      </w:r>
      <w:r>
        <w:rPr>
          <w:rFonts w:hint="eastAsia" w:ascii="仿宋" w:hAnsi="仿宋" w:eastAsia="仿宋"/>
          <w:sz w:val="32"/>
          <w:szCs w:val="24"/>
          <w:lang w:eastAsia="zh-CN"/>
        </w:rPr>
        <w:t>”</w:t>
      </w:r>
      <w:r>
        <w:rPr>
          <w:rFonts w:hint="eastAsia" w:ascii="仿宋" w:hAnsi="仿宋" w:eastAsia="仿宋"/>
          <w:sz w:val="32"/>
          <w:szCs w:val="24"/>
        </w:rPr>
        <w:t>接待，</w:t>
      </w:r>
      <w:r>
        <w:rPr>
          <w:rFonts w:hint="eastAsia" w:ascii="仿宋" w:hAnsi="仿宋" w:eastAsia="仿宋"/>
          <w:sz w:val="32"/>
          <w:szCs w:val="24"/>
          <w:lang w:eastAsia="zh-CN"/>
        </w:rPr>
        <w:t>无公车购置费，</w:t>
      </w:r>
      <w:r>
        <w:rPr>
          <w:rFonts w:hint="eastAsia" w:ascii="仿宋" w:hAnsi="仿宋" w:eastAsia="仿宋"/>
          <w:sz w:val="32"/>
          <w:szCs w:val="24"/>
        </w:rPr>
        <w:t>按照预算指标数列支公务用车运行维护费</w:t>
      </w:r>
      <w:r>
        <w:rPr>
          <w:rFonts w:hint="eastAsia" w:ascii="仿宋" w:hAnsi="仿宋" w:eastAsia="仿宋" w:cs="Times New Roman"/>
          <w:kern w:val="2"/>
          <w:sz w:val="32"/>
          <w:szCs w:val="24"/>
          <w:u w:val="none"/>
          <w:shd w:val="clear" w:color="auto" w:fill="auto"/>
          <w:lang w:val="zh-CN" w:eastAsia="zh-CN" w:bidi="ar-SA"/>
        </w:rPr>
        <w:t>。其中，公务接待费</w:t>
      </w:r>
      <w:r>
        <w:rPr>
          <w:rFonts w:hint="eastAsia" w:ascii="仿宋" w:hAnsi="仿宋" w:eastAsia="仿宋" w:cs="Times New Roman"/>
          <w:kern w:val="2"/>
          <w:sz w:val="32"/>
          <w:szCs w:val="24"/>
          <w:u w:val="none"/>
          <w:shd w:val="clear" w:color="auto" w:fill="auto"/>
          <w:lang w:val="en-US" w:eastAsia="zh-CN" w:bidi="ar-SA"/>
        </w:rPr>
        <w:t>完成0万元，比上年减少5.86万元；</w:t>
      </w:r>
      <w:r>
        <w:rPr>
          <w:rFonts w:hint="eastAsia" w:ascii="仿宋" w:hAnsi="仿宋" w:eastAsia="仿宋" w:cs="Times New Roman"/>
          <w:kern w:val="2"/>
          <w:sz w:val="32"/>
          <w:szCs w:val="24"/>
          <w:u w:val="none"/>
          <w:shd w:val="clear" w:color="auto" w:fill="auto"/>
          <w:lang w:val="zh-CN" w:eastAsia="zh-CN" w:bidi="ar-SA"/>
        </w:rPr>
        <w:t>公务用车购置及运行维护费</w:t>
      </w:r>
      <w:r>
        <w:rPr>
          <w:rFonts w:hint="eastAsia" w:ascii="仿宋" w:hAnsi="仿宋" w:eastAsia="仿宋" w:cs="Times New Roman"/>
          <w:kern w:val="2"/>
          <w:sz w:val="32"/>
          <w:szCs w:val="24"/>
          <w:u w:val="none"/>
          <w:shd w:val="clear" w:color="auto" w:fill="auto"/>
          <w:lang w:val="en-US" w:eastAsia="zh-CN" w:bidi="ar-SA"/>
        </w:rPr>
        <w:t>完成31.13万元，与上年持平</w:t>
      </w:r>
      <w:r>
        <w:rPr>
          <w:rFonts w:hint="eastAsia" w:ascii="仿宋" w:hAnsi="仿宋" w:eastAsia="仿宋" w:cs="Times New Roman"/>
          <w:kern w:val="2"/>
          <w:sz w:val="32"/>
          <w:szCs w:val="24"/>
          <w:u w:val="none"/>
          <w:shd w:val="clear" w:color="auto" w:fill="auto"/>
          <w:lang w:val="zh-CN" w:eastAsia="zh-CN" w:bidi="ar-SA"/>
        </w:rPr>
        <w:t>。</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308B88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项目支出111.16万元，包含：森林防灭火专项经费，主要用于防火宣传物料制作、野外火源管控、林区巡查值守、防火设施设备维护，保障森林防灭火各项工作开展；涉林执法办案专项经费，用于案件侦办协作、执法装备更新、办案场所维护，支撑各类涉林违法犯罪案件的查处工作；野生动植物保护专项经费，用于珍稀物种监测体系运维、保护区域巡查，保障“天眼巡航+地网监测+人防巡查”保护体系正常运行，以及业务工作经费和运行维护经费。</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default" w:eastAsia="仿宋_GB2312"/>
          <w:lang w:val="en-US" w:eastAsia="zh-CN"/>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0</w:t>
      </w:r>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38786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2025年度支出总额</w:t>
      </w:r>
      <w:r>
        <w:rPr>
          <w:rFonts w:hint="eastAsia" w:ascii="仿宋" w:hAnsi="仿宋" w:eastAsia="仿宋" w:cs="仿宋"/>
          <w:b w:val="0"/>
          <w:bCs w:val="0"/>
          <w:i w:val="0"/>
          <w:iCs w:val="0"/>
          <w:caps w:val="0"/>
          <w:color w:val="3D3D3D"/>
          <w:spacing w:val="0"/>
          <w:sz w:val="32"/>
          <w:szCs w:val="32"/>
          <w:shd w:val="clear" w:color="auto" w:fill="FFFFFF"/>
          <w:lang w:val="en-US" w:eastAsia="zh-CN"/>
        </w:rPr>
        <w:t>959.44</w:t>
      </w:r>
      <w:r>
        <w:rPr>
          <w:rFonts w:hint="eastAsia" w:ascii="Times New Roman" w:hAnsi="Times New Roman" w:eastAsia="仿宋_GB2312" w:cs="Times New Roman"/>
          <w:bCs/>
          <w:color w:val="auto"/>
          <w:kern w:val="2"/>
          <w:sz w:val="32"/>
          <w:szCs w:val="32"/>
          <w:highlight w:val="none"/>
          <w:lang w:val="en-US" w:eastAsia="zh-CN" w:bidi="ar-SA"/>
        </w:rPr>
        <w:t>万元，其中基本支出</w:t>
      </w:r>
      <w:r>
        <w:rPr>
          <w:rFonts w:hint="eastAsia" w:ascii="仿宋" w:hAnsi="仿宋" w:eastAsia="仿宋" w:cs="Times New Roman"/>
          <w:kern w:val="2"/>
          <w:sz w:val="32"/>
          <w:szCs w:val="24"/>
          <w:u w:val="none"/>
          <w:shd w:val="clear" w:color="auto" w:fill="auto"/>
          <w:lang w:val="en-US" w:eastAsia="zh-CN" w:bidi="ar-SA"/>
        </w:rPr>
        <w:t>783.43</w:t>
      </w:r>
      <w:r>
        <w:rPr>
          <w:rFonts w:hint="eastAsia" w:ascii="Times New Roman" w:hAnsi="Times New Roman" w:eastAsia="仿宋_GB2312" w:cs="Times New Roman"/>
          <w:bCs/>
          <w:color w:val="auto"/>
          <w:kern w:val="2"/>
          <w:sz w:val="32"/>
          <w:szCs w:val="32"/>
          <w:highlight w:val="none"/>
          <w:lang w:val="en-US" w:eastAsia="zh-CN" w:bidi="ar-SA"/>
        </w:rPr>
        <w:t>万元，基本支出保障了单位正常运转的日常支出，包括基本工资、津贴补贴等人员经费以及办公费、水电费、差旅费等日常公用经费；项目支出金额</w:t>
      </w:r>
      <w:r>
        <w:rPr>
          <w:rFonts w:hint="eastAsia" w:ascii="仿宋" w:hAnsi="仿宋" w:eastAsia="仿宋" w:cs="Times New Roman"/>
          <w:kern w:val="2"/>
          <w:sz w:val="32"/>
          <w:szCs w:val="24"/>
          <w:u w:val="none"/>
          <w:shd w:val="clear" w:color="auto" w:fill="auto"/>
          <w:lang w:val="en-US" w:eastAsia="zh-CN" w:bidi="ar-SA"/>
        </w:rPr>
        <w:t>111.16</w:t>
      </w:r>
      <w:r>
        <w:rPr>
          <w:rFonts w:hint="eastAsia" w:ascii="Times New Roman" w:hAnsi="Times New Roman" w:eastAsia="仿宋_GB2312" w:cs="Times New Roman"/>
          <w:bCs/>
          <w:color w:val="auto"/>
          <w:kern w:val="2"/>
          <w:sz w:val="32"/>
          <w:szCs w:val="32"/>
          <w:highlight w:val="none"/>
          <w:lang w:val="en-US" w:eastAsia="zh-CN" w:bidi="ar-SA"/>
        </w:rPr>
        <w:t>万元，项目支出主要用于开展野生动植物保护、涉林违法犯罪打击、森林防灭火、松材线虫病防控等专项林业公安业务工作，各项工作任务按计划有序推进，资金使用规范高效，未出现截留、挤占、挪用等问题。从整体绩效来看，2025年度既定工作目标全部完成，我县林区涉林违法犯罪发案率持续下降，林区治安形势保持稳定，森林资源和野生动植物得到有效保护，未发生重特大森林火灾，松材线虫病疫情得到有效管控，林区群众生态保护意识明显提升，部门整体职能职责得到有效履行，达到了预期绩效目标。。</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62E653A6">
      <w:pPr>
        <w:keepNext w:val="0"/>
        <w:keepLines w:val="0"/>
        <w:widowControl/>
        <w:suppressLineNumbers w:val="0"/>
        <w:ind w:firstLine="640" w:firstLineChars="200"/>
        <w:jc w:val="left"/>
        <w:rPr>
          <w:kern w:val="0"/>
          <w:szCs w:val="32"/>
        </w:rPr>
      </w:pPr>
      <w:r>
        <w:rPr>
          <w:rFonts w:hint="default" w:ascii="仿宋_GB2312" w:hAnsi="仿宋" w:eastAsia="仿宋_GB2312" w:cs="Times New Roman"/>
          <w:sz w:val="32"/>
          <w:szCs w:val="32"/>
          <w:lang w:val="en-US" w:eastAsia="zh-CN"/>
        </w:rPr>
        <w:t>部门预算的人员经费和公用经费不足。单位日常运转的刚性支出大，现</w:t>
      </w:r>
      <w:r>
        <w:rPr>
          <w:rFonts w:hint="eastAsia" w:ascii="仿宋_GB2312" w:hAnsi="仿宋" w:eastAsia="仿宋_GB2312" w:cs="Times New Roman"/>
          <w:sz w:val="32"/>
          <w:szCs w:val="32"/>
          <w:lang w:val="en-US" w:eastAsia="zh-CN"/>
        </w:rPr>
        <w:t>有的部门预算资金不能满足日益增长的工作需要。</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33625343">
      <w:pPr>
        <w:keepNext w:val="0"/>
        <w:keepLines w:val="0"/>
        <w:widowControl/>
        <w:suppressLineNumbers w:val="0"/>
        <w:ind w:firstLine="640" w:firstLineChars="200"/>
        <w:jc w:val="left"/>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对存在的问题提出切实可行的改进措施和有关建议等。</w:t>
      </w:r>
    </w:p>
    <w:p w14:paraId="696474B6">
      <w:pPr>
        <w:keepNext w:val="0"/>
        <w:keepLines w:val="0"/>
        <w:widowControl/>
        <w:suppressLineNumbers w:val="0"/>
        <w:ind w:firstLine="640" w:firstLineChars="200"/>
        <w:jc w:val="lef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1、加强财务管理，严格财务审核。</w:t>
      </w:r>
    </w:p>
    <w:p w14:paraId="047BDF44">
      <w:pPr>
        <w:keepNext w:val="0"/>
        <w:keepLines w:val="0"/>
        <w:widowControl/>
        <w:suppressLineNumbers w:val="0"/>
        <w:ind w:firstLine="640" w:firstLineChars="200"/>
        <w:jc w:val="lef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2、对相关人员加强培训，切实提高</w:t>
      </w:r>
      <w:r>
        <w:rPr>
          <w:rFonts w:hint="eastAsia" w:ascii="仿宋_GB2312" w:hAnsi="仿宋" w:cs="Times New Roman"/>
          <w:sz w:val="32"/>
          <w:szCs w:val="32"/>
          <w:lang w:val="en-US" w:eastAsia="zh-CN"/>
        </w:rPr>
        <w:t>财务</w:t>
      </w:r>
      <w:r>
        <w:rPr>
          <w:rFonts w:hint="eastAsia" w:ascii="仿宋_GB2312" w:hAnsi="仿宋" w:eastAsia="仿宋_GB2312" w:cs="Times New Roman"/>
          <w:sz w:val="32"/>
          <w:szCs w:val="32"/>
          <w:lang w:val="en-US" w:eastAsia="zh-CN"/>
        </w:rPr>
        <w:t>人员业务水平。</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3"/>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74B01AA"/>
    <w:rsid w:val="10F01466"/>
    <w:rsid w:val="14FF1319"/>
    <w:rsid w:val="257D691C"/>
    <w:rsid w:val="33357B76"/>
    <w:rsid w:val="39E023E5"/>
    <w:rsid w:val="53246BC3"/>
    <w:rsid w:val="56235AEA"/>
    <w:rsid w:val="64B56C4A"/>
    <w:rsid w:val="6D445020"/>
    <w:rsid w:val="720A5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99"/>
    <w:pPr>
      <w:spacing w:beforeLines="0" w:afterLines="0"/>
    </w:pPr>
    <w:rPr>
      <w:rFonts w:hint="default"/>
      <w:sz w:val="21"/>
      <w:szCs w:val="24"/>
    </w:rPr>
  </w:style>
  <w:style w:type="paragraph" w:styleId="3">
    <w:name w:val="Body Text"/>
    <w:basedOn w:val="1"/>
    <w:unhideWhenUsed/>
    <w:qFormat/>
    <w:uiPriority w:val="99"/>
    <w:rPr>
      <w:rFonts w:ascii="Times New Roman" w:hAnsi="Times New Roman"/>
    </w:rPr>
  </w:style>
  <w:style w:type="paragraph" w:styleId="4">
    <w:name w:val="Body Text Indent"/>
    <w:basedOn w:val="1"/>
    <w:qFormat/>
    <w:uiPriority w:val="99"/>
    <w:pPr>
      <w:ind w:firstLine="640" w:firstLineChars="200"/>
    </w:pPr>
    <w:rPr>
      <w:sz w:val="32"/>
      <w:szCs w:val="32"/>
    </w:rPr>
  </w:style>
  <w:style w:type="paragraph" w:styleId="5">
    <w:name w:val="toc 5"/>
    <w:basedOn w:val="1"/>
    <w:next w:val="1"/>
    <w:unhideWhenUsed/>
    <w:qFormat/>
    <w:uiPriority w:val="39"/>
    <w:pPr>
      <w:ind w:left="1680" w:leftChars="800"/>
    </w:pPr>
    <w:rPr>
      <w:rFonts w:ascii="等线" w:hAnsi="等线" w:eastAsia="等线" w:cs="Times New Roman"/>
      <w:szCs w:val="22"/>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4"/>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1914</Words>
  <Characters>2001</Characters>
  <Lines>0</Lines>
  <Paragraphs>0</Paragraphs>
  <TotalTime>13</TotalTime>
  <ScaleCrop>false</ScaleCrop>
  <LinksUpToDate>false</LinksUpToDate>
  <CharactersWithSpaces>2023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啦啦啦啦</cp:lastModifiedBy>
  <dcterms:modified xsi:type="dcterms:W3CDTF">2026-05-12T09:47:37Z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41A79D0B5E2145DF8438ECDCC400DEF6_13</vt:lpwstr>
  </property>
  <property fmtid="{D5CDD505-2E9C-101B-9397-08002B2CF9AE}" pid="4" name="KSOTemplateDocerSaveRecord">
    <vt:lpwstr>eyJoZGlkIjoiNThkMzM1Njg0YzczYTQ3Y2UxYjU0YzQ4MDYyNGI2MWIiLCJ1c2VySWQiOiIyMDUwMzE0MDYifQ==</vt:lpwstr>
  </property>
</Properties>
</file>