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C73" w:rsidRDefault="00C17C73">
      <w:pPr>
        <w:spacing w:line="560" w:lineRule="exact"/>
        <w:jc w:val="center"/>
        <w:rPr>
          <w:rFonts w:ascii="仿宋" w:eastAsia="仿宋" w:hAnsi="仿宋" w:cs="仿宋"/>
          <w:b/>
          <w:bCs/>
          <w:sz w:val="44"/>
          <w:szCs w:val="44"/>
        </w:rPr>
      </w:pPr>
    </w:p>
    <w:p w:rsidR="00C17C73" w:rsidRDefault="002A4503">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sz w:val="44"/>
          <w:szCs w:val="44"/>
        </w:rPr>
        <w:t>2025年度安化县民政局</w:t>
      </w:r>
      <w:r>
        <w:rPr>
          <w:rFonts w:ascii="方正小标宋简体" w:eastAsia="方正小标宋简体" w:hAnsi="方正小标宋简体" w:cs="方正小标宋简体" w:hint="eastAsia"/>
          <w:b/>
          <w:bCs/>
          <w:sz w:val="44"/>
          <w:szCs w:val="44"/>
        </w:rPr>
        <w:t>部门整体支出</w:t>
      </w:r>
    </w:p>
    <w:p w:rsidR="00C17C73" w:rsidRDefault="002A4503">
      <w:pPr>
        <w:spacing w:line="560" w:lineRule="exact"/>
        <w:jc w:val="center"/>
        <w:rPr>
          <w:rFonts w:ascii="宋体" w:eastAsia="宋体" w:hAnsi="宋体" w:cs="宋体"/>
          <w:sz w:val="18"/>
          <w:szCs w:val="18"/>
        </w:rPr>
      </w:pPr>
      <w:r>
        <w:rPr>
          <w:rFonts w:ascii="方正小标宋简体" w:eastAsia="方正小标宋简体" w:hAnsi="方正小标宋简体" w:cs="方正小标宋简体" w:hint="eastAsia"/>
          <w:sz w:val="44"/>
          <w:szCs w:val="44"/>
        </w:rPr>
        <w:t>绩效自评报告</w:t>
      </w:r>
    </w:p>
    <w:p w:rsidR="00C17C73" w:rsidRDefault="002A4503">
      <w:pPr>
        <w:adjustRightInd w:val="0"/>
        <w:snapToGrid w:val="0"/>
        <w:spacing w:line="600" w:lineRule="exact"/>
        <w:ind w:firstLineChars="200" w:firstLine="602"/>
      </w:pPr>
      <w:r>
        <w:rPr>
          <w:rFonts w:ascii="宋体" w:eastAsia="宋体" w:hAnsi="宋体" w:cs="宋体" w:hint="eastAsia"/>
          <w:b/>
          <w:bCs/>
          <w:sz w:val="30"/>
          <w:szCs w:val="30"/>
        </w:rPr>
        <w:t>一、部门基本情况</w:t>
      </w:r>
    </w:p>
    <w:p w:rsidR="00C17C73" w:rsidRDefault="002A4503">
      <w:pPr>
        <w:adjustRightInd w:val="0"/>
        <w:snapToGrid w:val="0"/>
        <w:spacing w:line="560" w:lineRule="exact"/>
        <w:ind w:firstLineChars="200" w:firstLine="600"/>
        <w:rPr>
          <w:rFonts w:ascii="宋体" w:eastAsia="宋体" w:hAnsi="宋体" w:cs="宋体"/>
          <w:sz w:val="30"/>
          <w:szCs w:val="30"/>
        </w:rPr>
      </w:pPr>
      <w:r>
        <w:rPr>
          <w:rFonts w:ascii="宋体" w:eastAsia="宋体" w:hAnsi="宋体" w:cs="宋体" w:hint="eastAsia"/>
          <w:sz w:val="30"/>
          <w:szCs w:val="30"/>
        </w:rPr>
        <w:t>（一）简要介绍2025年度重点工作</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2025年，安化县民政局在县委、县政府的坚强领导和上级民政部门的指导支持下，牢牢把握新时代新征程民政工作的职责使命，以改革赋能各项工作，用发展提升幸福成色，不断增进民生福祉、传递民生温度。</w:t>
      </w:r>
    </w:p>
    <w:p w:rsidR="00C17C73" w:rsidRDefault="002A4503">
      <w:pPr>
        <w:spacing w:line="560" w:lineRule="exact"/>
        <w:ind w:firstLineChars="200" w:firstLine="643"/>
        <w:rPr>
          <w:rFonts w:ascii="仿宋" w:eastAsia="仿宋" w:hAnsi="仿宋" w:cs="仿宋"/>
          <w:sz w:val="32"/>
          <w:szCs w:val="32"/>
        </w:rPr>
      </w:pPr>
      <w:r>
        <w:rPr>
          <w:rFonts w:ascii="仿宋" w:eastAsia="仿宋" w:hAnsi="仿宋" w:cs="仿宋" w:hint="eastAsia"/>
          <w:b/>
          <w:bCs/>
          <w:sz w:val="32"/>
          <w:szCs w:val="32"/>
        </w:rPr>
        <w:t>一、</w:t>
      </w:r>
      <w:r>
        <w:rPr>
          <w:rFonts w:ascii="仿宋" w:eastAsia="仿宋" w:hAnsi="仿宋" w:cs="仿宋" w:hint="eastAsia"/>
          <w:sz w:val="32"/>
          <w:szCs w:val="32"/>
        </w:rPr>
        <w:t>提标发放各项困难群众救助资金,残疾人“两项补贴,截止12月底，共计发放各项困难群众救助资金</w:t>
      </w:r>
      <w:r>
        <w:rPr>
          <w:rFonts w:ascii="仿宋" w:eastAsia="仿宋" w:hAnsi="仿宋" w:cs="仿宋" w:hint="eastAsia"/>
          <w:snapToGrid w:val="0"/>
          <w:color w:val="000000"/>
          <w:spacing w:val="-2"/>
          <w:kern w:val="0"/>
          <w:sz w:val="31"/>
          <w:szCs w:val="31"/>
        </w:rPr>
        <w:t>22432.01</w:t>
      </w:r>
      <w:r>
        <w:rPr>
          <w:rFonts w:ascii="仿宋" w:eastAsia="仿宋" w:hAnsi="仿宋" w:cs="仿宋" w:hint="eastAsia"/>
          <w:sz w:val="32"/>
          <w:szCs w:val="32"/>
        </w:rPr>
        <w:t>万元，残疾人“两项补贴”资金2530.57万元。</w:t>
      </w:r>
    </w:p>
    <w:p w:rsidR="00C17C73" w:rsidRDefault="002A4503">
      <w:pPr>
        <w:spacing w:line="560" w:lineRule="exact"/>
        <w:ind w:firstLineChars="200" w:firstLine="643"/>
        <w:rPr>
          <w:rFonts w:ascii="仿宋" w:eastAsia="仿宋" w:hAnsi="仿宋" w:cs="仿宋"/>
          <w:sz w:val="32"/>
          <w:szCs w:val="32"/>
        </w:rPr>
      </w:pPr>
      <w:r>
        <w:rPr>
          <w:rFonts w:ascii="仿宋" w:eastAsia="仿宋" w:hAnsi="仿宋" w:cs="仿宋" w:hint="eastAsia"/>
          <w:b/>
          <w:bCs/>
          <w:sz w:val="32"/>
          <w:szCs w:val="32"/>
        </w:rPr>
        <w:t>二、</w:t>
      </w:r>
      <w:r>
        <w:rPr>
          <w:rFonts w:ascii="仿宋" w:eastAsia="仿宋" w:hAnsi="仿宋" w:cs="仿宋" w:hint="eastAsia"/>
          <w:sz w:val="32"/>
          <w:szCs w:val="32"/>
        </w:rPr>
        <w:t>全面开展低收入人口认定工作,全面实行动态调整，做到应退尽退、应保尽保。</w:t>
      </w:r>
    </w:p>
    <w:p w:rsidR="00C17C73" w:rsidRDefault="002A4503">
      <w:pPr>
        <w:spacing w:line="560" w:lineRule="exact"/>
        <w:ind w:firstLineChars="200" w:firstLine="643"/>
        <w:rPr>
          <w:rFonts w:ascii="仿宋" w:eastAsia="仿宋" w:hAnsi="仿宋" w:cs="仿宋"/>
          <w:sz w:val="32"/>
          <w:szCs w:val="32"/>
        </w:rPr>
      </w:pPr>
      <w:r>
        <w:rPr>
          <w:rFonts w:ascii="仿宋" w:eastAsia="仿宋" w:hAnsi="仿宋" w:cs="仿宋" w:hint="eastAsia"/>
          <w:b/>
          <w:bCs/>
          <w:sz w:val="32"/>
          <w:szCs w:val="32"/>
        </w:rPr>
        <w:t>三、</w:t>
      </w:r>
      <w:r>
        <w:rPr>
          <w:rFonts w:ascii="仿宋" w:eastAsia="仿宋" w:hAnsi="仿宋" w:cs="仿宋" w:hint="eastAsia"/>
          <w:sz w:val="32"/>
          <w:szCs w:val="32"/>
        </w:rPr>
        <w:t>落实低收入人口救助帮扶,加强部门数据信息共享，做到困难群众符合政策互相纳入。</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四、推进公办养老机构关停并转工作：分批次对7家敬老院进行消防设施提质改造，实现重大消防安全隐患“清零”；对579户特殊困难老年人按每户3000元的改造标准进行家庭生活环境和设施适老化改造；积极建设老年人助餐服务点；对于百岁老人按照400元/人/月进行补贴；对于符合政策的困难老人按月进行补贴。</w:t>
      </w:r>
    </w:p>
    <w:p w:rsidR="00C17C73" w:rsidRDefault="002A4503">
      <w:pPr>
        <w:spacing w:line="560" w:lineRule="exact"/>
        <w:ind w:firstLineChars="200" w:firstLine="640"/>
        <w:rPr>
          <w:rFonts w:ascii="仿宋" w:eastAsia="仿宋" w:hAnsi="仿宋" w:cs="仿宋"/>
          <w:sz w:val="32"/>
          <w:szCs w:val="32"/>
        </w:rPr>
      </w:pPr>
      <w:r>
        <w:rPr>
          <w:rFonts w:ascii="楷体" w:eastAsia="楷体" w:hAnsi="楷体" w:cs="楷体" w:hint="eastAsia"/>
          <w:sz w:val="32"/>
          <w:szCs w:val="32"/>
        </w:rPr>
        <w:t>五、</w:t>
      </w:r>
      <w:r>
        <w:rPr>
          <w:rFonts w:ascii="仿宋" w:eastAsia="仿宋" w:hAnsi="仿宋" w:cs="仿宋" w:hint="eastAsia"/>
          <w:sz w:val="32"/>
          <w:szCs w:val="32"/>
        </w:rPr>
        <w:t>全面落实孤残儿童基本生活保障制度，确保符合条件的儿童全部纳入保障和救助范围。完成381个个案整理，</w:t>
      </w:r>
      <w:r>
        <w:rPr>
          <w:rFonts w:ascii="仿宋" w:eastAsia="仿宋" w:hAnsi="仿宋" w:cs="仿宋" w:hint="eastAsia"/>
          <w:sz w:val="32"/>
          <w:szCs w:val="32"/>
        </w:rPr>
        <w:lastRenderedPageBreak/>
        <w:t>开展86次未成年人保护活动、孤儿基本生活费补助人次达6241人、建成1家儿童之家、</w:t>
      </w:r>
      <w:r w:rsidR="00B31D6A">
        <w:rPr>
          <w:rFonts w:ascii="仿宋" w:eastAsia="仿宋" w:hAnsi="仿宋" w:cs="仿宋" w:hint="eastAsia"/>
          <w:sz w:val="32"/>
          <w:szCs w:val="32"/>
        </w:rPr>
        <w:t>开展12场精神障碍康复活动服务总人次达1000人。</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六、设置330个乡村地名标志设置，助力乡村振兴。</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七、加强社会组织管理，帮扶一家社会团体。</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八、全民慈善氛围日渐浓厚，县慈善总会完成换届选举工作，开展了相应审计，针对贫困人员进行帮扶。</w:t>
      </w:r>
    </w:p>
    <w:p w:rsidR="00C17C73" w:rsidRDefault="00B31D6A">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九</w:t>
      </w:r>
      <w:r w:rsidR="002A4503">
        <w:rPr>
          <w:rFonts w:ascii="仿宋" w:eastAsia="仿宋" w:hAnsi="仿宋" w:cs="仿宋" w:hint="eastAsia"/>
          <w:sz w:val="32"/>
          <w:szCs w:val="32"/>
        </w:rPr>
        <w:t>、持续稳妥</w:t>
      </w:r>
      <w:r>
        <w:rPr>
          <w:rFonts w:ascii="仿宋" w:eastAsia="仿宋" w:hAnsi="仿宋" w:cs="仿宋" w:hint="eastAsia"/>
          <w:sz w:val="32"/>
          <w:szCs w:val="32"/>
        </w:rPr>
        <w:t>殡葬事务改革，建设农村公益性公墓，完成老殡仪馆合同解除，逐步推进新殡仪馆建设项目后续工作</w:t>
      </w:r>
      <w:r w:rsidR="002A4503">
        <w:rPr>
          <w:rFonts w:ascii="仿宋" w:eastAsia="仿宋" w:hAnsi="仿宋" w:cs="仿宋" w:hint="eastAsia"/>
          <w:sz w:val="32"/>
          <w:szCs w:val="32"/>
        </w:rPr>
        <w:t>。</w:t>
      </w:r>
    </w:p>
    <w:p w:rsidR="00C17C73" w:rsidRDefault="00B31D6A">
      <w:pPr>
        <w:spacing w:line="560" w:lineRule="exact"/>
        <w:ind w:firstLineChars="200" w:firstLine="640"/>
        <w:rPr>
          <w:rFonts w:ascii="仿宋" w:eastAsia="仿宋" w:hAnsi="仿宋" w:cs="仿宋"/>
          <w:sz w:val="32"/>
          <w:szCs w:val="32"/>
        </w:rPr>
      </w:pPr>
      <w:r>
        <w:rPr>
          <w:rFonts w:ascii="楷体" w:eastAsia="楷体" w:hAnsi="楷体" w:cs="楷体" w:hint="eastAsia"/>
          <w:sz w:val="32"/>
          <w:szCs w:val="32"/>
        </w:rPr>
        <w:t>十</w:t>
      </w:r>
      <w:r w:rsidR="002A4503">
        <w:rPr>
          <w:rFonts w:ascii="楷体" w:eastAsia="楷体" w:hAnsi="楷体" w:cs="楷体" w:hint="eastAsia"/>
          <w:sz w:val="32"/>
          <w:szCs w:val="32"/>
        </w:rPr>
        <w:t>、</w:t>
      </w:r>
      <w:r w:rsidR="002A4503">
        <w:rPr>
          <w:rFonts w:ascii="仿宋" w:eastAsia="仿宋" w:hAnsi="仿宋" w:cs="仿宋" w:hint="eastAsia"/>
          <w:sz w:val="32"/>
          <w:szCs w:val="32"/>
        </w:rPr>
        <w:t>社会工作服务水平不断提升。</w:t>
      </w:r>
    </w:p>
    <w:p w:rsidR="00C17C73" w:rsidRDefault="002A4503">
      <w:pPr>
        <w:numPr>
          <w:ilvl w:val="0"/>
          <w:numId w:val="1"/>
        </w:numPr>
        <w:adjustRightInd w:val="0"/>
        <w:snapToGrid w:val="0"/>
        <w:spacing w:line="560" w:lineRule="exact"/>
        <w:ind w:firstLineChars="200" w:firstLine="600"/>
        <w:rPr>
          <w:rFonts w:ascii="宋体" w:eastAsia="宋体" w:hAnsi="宋体" w:cs="宋体"/>
          <w:sz w:val="30"/>
          <w:szCs w:val="30"/>
        </w:rPr>
      </w:pPr>
      <w:r>
        <w:rPr>
          <w:rFonts w:ascii="宋体" w:eastAsia="宋体" w:hAnsi="宋体" w:cs="宋体" w:hint="eastAsia"/>
          <w:sz w:val="30"/>
          <w:szCs w:val="30"/>
        </w:rPr>
        <w:t>部门整体支出规模、使用方向、主要内容和涉及范围</w:t>
      </w:r>
    </w:p>
    <w:p w:rsidR="00C17C73" w:rsidRDefault="00B31D6A">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w:t>
      </w:r>
      <w:r w:rsidR="002A4503">
        <w:rPr>
          <w:rFonts w:ascii="仿宋" w:eastAsia="仿宋" w:hAnsi="仿宋" w:cs="仿宋" w:hint="eastAsia"/>
          <w:sz w:val="32"/>
          <w:szCs w:val="32"/>
        </w:rPr>
        <w:t>年度收入总额</w:t>
      </w:r>
      <w:r>
        <w:rPr>
          <w:rFonts w:ascii="仿宋" w:eastAsia="仿宋" w:hAnsi="仿宋" w:cs="仿宋" w:hint="eastAsia"/>
          <w:sz w:val="32"/>
          <w:szCs w:val="32"/>
        </w:rPr>
        <w:t>30536.18</w:t>
      </w:r>
      <w:r w:rsidR="002A4503">
        <w:rPr>
          <w:rFonts w:ascii="仿宋" w:eastAsia="仿宋" w:hAnsi="仿宋" w:cs="仿宋" w:hint="eastAsia"/>
          <w:sz w:val="32"/>
          <w:szCs w:val="32"/>
        </w:rPr>
        <w:t>万元，其中财政拨款收入2</w:t>
      </w:r>
      <w:r>
        <w:rPr>
          <w:rFonts w:ascii="仿宋" w:eastAsia="仿宋" w:hAnsi="仿宋" w:cs="仿宋" w:hint="eastAsia"/>
          <w:sz w:val="32"/>
          <w:szCs w:val="32"/>
        </w:rPr>
        <w:t>9938.99</w:t>
      </w:r>
      <w:r w:rsidR="002A4503">
        <w:rPr>
          <w:rFonts w:ascii="仿宋" w:eastAsia="仿宋" w:hAnsi="仿宋" w:cs="仿宋" w:hint="eastAsia"/>
          <w:sz w:val="32"/>
          <w:szCs w:val="32"/>
        </w:rPr>
        <w:t>万元，占总收入的9</w:t>
      </w:r>
      <w:r>
        <w:rPr>
          <w:rFonts w:ascii="仿宋" w:eastAsia="仿宋" w:hAnsi="仿宋" w:cs="仿宋" w:hint="eastAsia"/>
          <w:sz w:val="32"/>
          <w:szCs w:val="32"/>
        </w:rPr>
        <w:t>8.04</w:t>
      </w:r>
      <w:r w:rsidR="002A4503">
        <w:rPr>
          <w:rFonts w:ascii="仿宋" w:eastAsia="仿宋" w:hAnsi="仿宋" w:cs="仿宋" w:hint="eastAsia"/>
          <w:sz w:val="32"/>
          <w:szCs w:val="32"/>
        </w:rPr>
        <w:t>%；其他收入</w:t>
      </w:r>
      <w:r>
        <w:rPr>
          <w:rFonts w:ascii="仿宋" w:eastAsia="仿宋" w:hAnsi="仿宋" w:cs="仿宋" w:hint="eastAsia"/>
          <w:sz w:val="32"/>
          <w:szCs w:val="32"/>
        </w:rPr>
        <w:t>597.19</w:t>
      </w:r>
      <w:r w:rsidR="002A4503">
        <w:rPr>
          <w:rFonts w:ascii="仿宋" w:eastAsia="仿宋" w:hAnsi="仿宋" w:cs="仿宋" w:hint="eastAsia"/>
          <w:sz w:val="32"/>
          <w:szCs w:val="32"/>
        </w:rPr>
        <w:t>万元，占总收入的</w:t>
      </w:r>
      <w:r>
        <w:rPr>
          <w:rFonts w:ascii="仿宋" w:eastAsia="仿宋" w:hAnsi="仿宋" w:cs="仿宋" w:hint="eastAsia"/>
          <w:sz w:val="32"/>
          <w:szCs w:val="32"/>
        </w:rPr>
        <w:t>1.96</w:t>
      </w:r>
      <w:r w:rsidR="002A4503">
        <w:rPr>
          <w:rFonts w:ascii="仿宋" w:eastAsia="仿宋" w:hAnsi="仿宋" w:cs="仿宋" w:hint="eastAsia"/>
          <w:sz w:val="32"/>
          <w:szCs w:val="32"/>
        </w:rPr>
        <w:t>%。本年支出总额</w:t>
      </w:r>
      <w:r>
        <w:rPr>
          <w:rFonts w:ascii="仿宋" w:eastAsia="仿宋" w:hAnsi="仿宋" w:cs="仿宋" w:hint="eastAsia"/>
          <w:sz w:val="32"/>
          <w:szCs w:val="32"/>
        </w:rPr>
        <w:t>28555.7</w:t>
      </w:r>
      <w:r w:rsidR="002A4503">
        <w:rPr>
          <w:rFonts w:ascii="仿宋" w:eastAsia="仿宋" w:hAnsi="仿宋" w:cs="仿宋" w:hint="eastAsia"/>
          <w:sz w:val="32"/>
          <w:szCs w:val="32"/>
        </w:rPr>
        <w:t>万元，按支出性质区分，基本支出</w:t>
      </w:r>
      <w:r>
        <w:rPr>
          <w:rFonts w:ascii="仿宋" w:eastAsia="仿宋" w:hAnsi="仿宋" w:cs="仿宋" w:hint="eastAsia"/>
          <w:sz w:val="32"/>
          <w:szCs w:val="32"/>
        </w:rPr>
        <w:t>1278.7</w:t>
      </w:r>
      <w:r w:rsidR="002A4503">
        <w:rPr>
          <w:rFonts w:ascii="仿宋" w:eastAsia="仿宋" w:hAnsi="仿宋" w:cs="仿宋" w:hint="eastAsia"/>
          <w:sz w:val="32"/>
          <w:szCs w:val="32"/>
        </w:rPr>
        <w:t>万元，占比</w:t>
      </w:r>
      <w:r>
        <w:rPr>
          <w:rFonts w:ascii="仿宋" w:eastAsia="仿宋" w:hAnsi="仿宋" w:cs="仿宋" w:hint="eastAsia"/>
          <w:sz w:val="32"/>
          <w:szCs w:val="32"/>
        </w:rPr>
        <w:t>4.48</w:t>
      </w:r>
      <w:r w:rsidR="002A4503">
        <w:rPr>
          <w:rFonts w:ascii="仿宋" w:eastAsia="仿宋" w:hAnsi="仿宋" w:cs="仿宋" w:hint="eastAsia"/>
          <w:sz w:val="32"/>
          <w:szCs w:val="32"/>
        </w:rPr>
        <w:t>%，项目支出</w:t>
      </w:r>
      <w:r>
        <w:rPr>
          <w:rFonts w:ascii="仿宋" w:eastAsia="仿宋" w:hAnsi="仿宋" w:cs="仿宋" w:hint="eastAsia"/>
          <w:sz w:val="32"/>
          <w:szCs w:val="32"/>
        </w:rPr>
        <w:t>27277</w:t>
      </w:r>
      <w:r w:rsidR="002A4503">
        <w:rPr>
          <w:rFonts w:ascii="仿宋" w:eastAsia="仿宋" w:hAnsi="仿宋" w:cs="仿宋" w:hint="eastAsia"/>
          <w:sz w:val="32"/>
          <w:szCs w:val="32"/>
        </w:rPr>
        <w:t>万元，占比9</w:t>
      </w:r>
      <w:r>
        <w:rPr>
          <w:rFonts w:ascii="仿宋" w:eastAsia="仿宋" w:hAnsi="仿宋" w:cs="仿宋" w:hint="eastAsia"/>
          <w:sz w:val="32"/>
          <w:szCs w:val="32"/>
        </w:rPr>
        <w:t>5.52</w:t>
      </w:r>
      <w:r w:rsidR="002A4503">
        <w:rPr>
          <w:rFonts w:ascii="仿宋" w:eastAsia="仿宋" w:hAnsi="仿宋" w:cs="仿宋" w:hint="eastAsia"/>
          <w:sz w:val="32"/>
          <w:szCs w:val="32"/>
        </w:rPr>
        <w:t>%。</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主要内容和涉及范围：</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基本支出主要包括人员经费和公用经费。其中人员经费包括基本工资、津贴补贴、奖金、绩效工资、养老保险职业年金、住房公积金、其他社会保障缴费等；日常公用经费包括办公费、差旅费、培训费、公务接待费、劳务费、工会经费、福利费、公务用车运行维护费、其他交通费用、其他商品和服务支出等。</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项目支出主要包括困难群众生活救助、一次性生活补助、</w:t>
      </w:r>
      <w:r w:rsidR="00B31D6A">
        <w:rPr>
          <w:rFonts w:ascii="仿宋" w:eastAsia="仿宋" w:hAnsi="仿宋" w:cs="仿宋" w:hint="eastAsia"/>
          <w:sz w:val="32"/>
          <w:szCs w:val="32"/>
        </w:rPr>
        <w:lastRenderedPageBreak/>
        <w:t>残疾人两项补贴、殡仪馆项目建设支出、救急</w:t>
      </w:r>
      <w:r>
        <w:rPr>
          <w:rFonts w:ascii="仿宋" w:eastAsia="仿宋" w:hAnsi="仿宋" w:cs="仿宋" w:hint="eastAsia"/>
          <w:sz w:val="32"/>
          <w:szCs w:val="32"/>
        </w:rPr>
        <w:t>难资金支出、敬老院运转经费、百岁老人长寿健康补贴、乡镇社工站购买服务、集中供养照料护理经费、孤儿助学、福彩公益金支出、慈善总会工作经费、老区资金等。</w:t>
      </w:r>
    </w:p>
    <w:p w:rsidR="00C17C73" w:rsidRDefault="002A4503">
      <w:pPr>
        <w:numPr>
          <w:ilvl w:val="0"/>
          <w:numId w:val="2"/>
        </w:numPr>
        <w:adjustRightInd w:val="0"/>
        <w:snapToGrid w:val="0"/>
        <w:spacing w:line="600" w:lineRule="exact"/>
        <w:rPr>
          <w:rFonts w:ascii="宋体" w:eastAsia="宋体" w:hAnsi="宋体" w:cs="宋体"/>
          <w:sz w:val="30"/>
          <w:szCs w:val="30"/>
        </w:rPr>
      </w:pPr>
      <w:r>
        <w:rPr>
          <w:rFonts w:ascii="宋体" w:eastAsia="宋体" w:hAnsi="宋体" w:cs="宋体" w:hint="eastAsia"/>
          <w:sz w:val="30"/>
          <w:szCs w:val="30"/>
        </w:rPr>
        <w:t>一般公共预算支出情况</w:t>
      </w:r>
    </w:p>
    <w:p w:rsidR="00C17C73" w:rsidRDefault="002A4503">
      <w:pPr>
        <w:spacing w:line="594" w:lineRule="exact"/>
        <w:ind w:firstLineChars="200" w:firstLine="640"/>
        <w:rPr>
          <w:rFonts w:ascii="Times New Roman" w:eastAsia="仿宋_GB2312" w:hAnsi="Times New Roman" w:cs="Times New Roman"/>
          <w:color w:val="333333"/>
          <w:kern w:val="0"/>
          <w:sz w:val="32"/>
          <w:szCs w:val="32"/>
        </w:rPr>
      </w:pPr>
      <w:r>
        <w:rPr>
          <w:rFonts w:ascii="Times New Roman" w:eastAsia="仿宋_GB2312" w:hAnsi="Times New Roman" w:cs="Times New Roman" w:hint="eastAsia"/>
          <w:color w:val="333333"/>
          <w:kern w:val="0"/>
          <w:sz w:val="32"/>
          <w:szCs w:val="32"/>
        </w:rPr>
        <w:t>（一）基本支出</w:t>
      </w:r>
    </w:p>
    <w:p w:rsidR="00C17C73" w:rsidRDefault="00B31D6A">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w:t>
      </w:r>
      <w:r w:rsidR="002A4503">
        <w:rPr>
          <w:rFonts w:ascii="仿宋" w:eastAsia="仿宋" w:hAnsi="仿宋" w:cs="仿宋" w:hint="eastAsia"/>
          <w:sz w:val="32"/>
          <w:szCs w:val="32"/>
        </w:rPr>
        <w:t>年度基本支出</w:t>
      </w:r>
      <w:r>
        <w:rPr>
          <w:rFonts w:ascii="仿宋" w:eastAsia="仿宋" w:hAnsi="仿宋" w:cs="仿宋" w:hint="eastAsia"/>
          <w:sz w:val="32"/>
          <w:szCs w:val="32"/>
        </w:rPr>
        <w:t>1278.7</w:t>
      </w:r>
      <w:r w:rsidR="002A4503">
        <w:rPr>
          <w:rFonts w:ascii="仿宋" w:eastAsia="仿宋" w:hAnsi="仿宋" w:cs="仿宋" w:hint="eastAsia"/>
          <w:sz w:val="32"/>
          <w:szCs w:val="32"/>
        </w:rPr>
        <w:t>万元，其中：人员经费</w:t>
      </w:r>
      <w:r>
        <w:rPr>
          <w:rFonts w:ascii="仿宋" w:eastAsia="仿宋" w:hAnsi="仿宋" w:cs="仿宋" w:hint="eastAsia"/>
          <w:sz w:val="32"/>
          <w:szCs w:val="32"/>
        </w:rPr>
        <w:t>871.86</w:t>
      </w:r>
      <w:r w:rsidR="002A4503">
        <w:rPr>
          <w:rFonts w:ascii="仿宋" w:eastAsia="仿宋" w:hAnsi="仿宋" w:cs="仿宋" w:hint="eastAsia"/>
          <w:sz w:val="32"/>
          <w:szCs w:val="32"/>
        </w:rPr>
        <w:t>万元，占比</w:t>
      </w:r>
      <w:r>
        <w:rPr>
          <w:rFonts w:ascii="仿宋" w:eastAsia="仿宋" w:hAnsi="仿宋" w:cs="仿宋" w:hint="eastAsia"/>
          <w:sz w:val="32"/>
          <w:szCs w:val="32"/>
        </w:rPr>
        <w:t>68.18</w:t>
      </w:r>
      <w:r w:rsidR="002A4503">
        <w:rPr>
          <w:rFonts w:ascii="仿宋" w:eastAsia="仿宋" w:hAnsi="仿宋" w:cs="仿宋" w:hint="eastAsia"/>
          <w:sz w:val="32"/>
          <w:szCs w:val="32"/>
        </w:rPr>
        <w:t>%，主要包括基本工资、津贴补贴、奖金、机关事业单位基本养老保险缴费、其他工资福利支出、住房公积金、离休费、抚恤费、老干医疗费、遗属生活补助、其他对个人和家庭的补助支出；商品和服务支出</w:t>
      </w:r>
      <w:r>
        <w:rPr>
          <w:rFonts w:ascii="仿宋" w:eastAsia="仿宋" w:hAnsi="仿宋" w:cs="仿宋" w:hint="eastAsia"/>
          <w:sz w:val="32"/>
          <w:szCs w:val="32"/>
        </w:rPr>
        <w:t>406.84</w:t>
      </w:r>
      <w:r w:rsidR="002A4503">
        <w:rPr>
          <w:rFonts w:ascii="仿宋" w:eastAsia="仿宋" w:hAnsi="仿宋" w:cs="仿宋" w:hint="eastAsia"/>
          <w:sz w:val="32"/>
          <w:szCs w:val="32"/>
        </w:rPr>
        <w:t>万元，占基本支出的</w:t>
      </w:r>
      <w:r>
        <w:rPr>
          <w:rFonts w:ascii="仿宋" w:eastAsia="仿宋" w:hAnsi="仿宋" w:cs="仿宋" w:hint="eastAsia"/>
          <w:sz w:val="32"/>
          <w:szCs w:val="32"/>
        </w:rPr>
        <w:t>31.82</w:t>
      </w:r>
      <w:r w:rsidR="002A4503">
        <w:rPr>
          <w:rFonts w:ascii="仿宋" w:eastAsia="仿宋" w:hAnsi="仿宋" w:cs="仿宋" w:hint="eastAsia"/>
          <w:sz w:val="32"/>
          <w:szCs w:val="32"/>
        </w:rPr>
        <w:t>%，主要包括办公费、广告宣传费、物业管理费、劳务费、工会经费、公务接待费、其他交通费用等日常工作开支。</w:t>
      </w:r>
    </w:p>
    <w:p w:rsidR="00C17C73" w:rsidRDefault="00B31D6A">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w:t>
      </w:r>
      <w:r w:rsidR="002A4503">
        <w:rPr>
          <w:rFonts w:ascii="仿宋" w:eastAsia="仿宋" w:hAnsi="仿宋" w:cs="仿宋" w:hint="eastAsia"/>
          <w:sz w:val="32"/>
          <w:szCs w:val="32"/>
        </w:rPr>
        <w:t>年三公经费预算为</w:t>
      </w:r>
      <w:r>
        <w:rPr>
          <w:rFonts w:ascii="仿宋" w:eastAsia="仿宋" w:hAnsi="仿宋" w:cs="仿宋" w:hint="eastAsia"/>
          <w:sz w:val="32"/>
          <w:szCs w:val="32"/>
        </w:rPr>
        <w:t>20.47</w:t>
      </w:r>
      <w:r w:rsidR="002A4503">
        <w:rPr>
          <w:rFonts w:ascii="仿宋" w:eastAsia="仿宋" w:hAnsi="仿宋" w:cs="仿宋" w:hint="eastAsia"/>
          <w:sz w:val="32"/>
          <w:szCs w:val="32"/>
        </w:rPr>
        <w:t>万元，其中：公务接待费20.47万元。本年度我局实际支出</w:t>
      </w:r>
      <w:r>
        <w:rPr>
          <w:rFonts w:ascii="仿宋" w:eastAsia="仿宋" w:hAnsi="仿宋" w:cs="仿宋" w:hint="eastAsia"/>
          <w:sz w:val="32"/>
          <w:szCs w:val="32"/>
        </w:rPr>
        <w:t>0</w:t>
      </w:r>
      <w:r w:rsidR="002A4503">
        <w:rPr>
          <w:rFonts w:ascii="仿宋" w:eastAsia="仿宋" w:hAnsi="仿宋" w:cs="仿宋" w:hint="eastAsia"/>
          <w:sz w:val="32"/>
          <w:szCs w:val="32"/>
        </w:rPr>
        <w:t>万元，其中：公务接待费</w:t>
      </w:r>
      <w:r>
        <w:rPr>
          <w:rFonts w:ascii="仿宋" w:eastAsia="仿宋" w:hAnsi="仿宋" w:cs="仿宋" w:hint="eastAsia"/>
          <w:sz w:val="32"/>
          <w:szCs w:val="32"/>
        </w:rPr>
        <w:t>0</w:t>
      </w:r>
      <w:r w:rsidR="002A4503">
        <w:rPr>
          <w:rFonts w:ascii="仿宋" w:eastAsia="仿宋" w:hAnsi="仿宋" w:cs="仿宋" w:hint="eastAsia"/>
          <w:sz w:val="32"/>
          <w:szCs w:val="32"/>
        </w:rPr>
        <w:t>万元。三公经费比预算节约</w:t>
      </w:r>
      <w:r>
        <w:rPr>
          <w:rFonts w:ascii="仿宋" w:eastAsia="仿宋" w:hAnsi="仿宋" w:cs="仿宋" w:hint="eastAsia"/>
          <w:sz w:val="32"/>
          <w:szCs w:val="32"/>
        </w:rPr>
        <w:t>20.47</w:t>
      </w:r>
      <w:r w:rsidR="002A4503">
        <w:rPr>
          <w:rFonts w:ascii="仿宋" w:eastAsia="仿宋" w:hAnsi="仿宋" w:cs="仿宋" w:hint="eastAsia"/>
          <w:sz w:val="32"/>
          <w:szCs w:val="32"/>
        </w:rPr>
        <w:t>万元。减少的主要原因：厉行节约，严格公务接待费的审核把关和规范报销程序。</w:t>
      </w:r>
    </w:p>
    <w:p w:rsidR="00C17C73" w:rsidRDefault="002A4503">
      <w:pPr>
        <w:tabs>
          <w:tab w:val="left" w:pos="3396"/>
        </w:tabs>
        <w:spacing w:line="594"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（二）项目支出</w:t>
      </w:r>
      <w:r>
        <w:rPr>
          <w:rFonts w:ascii="Times New Roman" w:eastAsia="仿宋_GB2312" w:hAnsi="Times New Roman" w:cs="Times New Roman" w:hint="eastAsia"/>
          <w:color w:val="000000"/>
          <w:kern w:val="0"/>
          <w:sz w:val="32"/>
          <w:szCs w:val="32"/>
        </w:rPr>
        <w:tab/>
      </w:r>
    </w:p>
    <w:p w:rsidR="00C17C73" w:rsidRDefault="00B31D6A">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w:t>
      </w:r>
      <w:r w:rsidR="002A4503">
        <w:rPr>
          <w:rFonts w:ascii="仿宋" w:eastAsia="仿宋" w:hAnsi="仿宋" w:cs="仿宋" w:hint="eastAsia"/>
          <w:sz w:val="32"/>
          <w:szCs w:val="32"/>
        </w:rPr>
        <w:t>年项目资金支出</w:t>
      </w:r>
      <w:r w:rsidR="00EB68B9">
        <w:rPr>
          <w:rFonts w:ascii="仿宋" w:eastAsia="仿宋" w:hAnsi="仿宋" w:cs="仿宋" w:hint="eastAsia"/>
          <w:sz w:val="32"/>
          <w:szCs w:val="32"/>
        </w:rPr>
        <w:t>25602.75</w:t>
      </w:r>
      <w:r w:rsidR="002A4503">
        <w:rPr>
          <w:rFonts w:ascii="仿宋" w:eastAsia="仿宋" w:hAnsi="仿宋" w:cs="仿宋" w:hint="eastAsia"/>
          <w:sz w:val="32"/>
          <w:szCs w:val="32"/>
        </w:rPr>
        <w:t>万元，其中困难群众生活救助资金</w:t>
      </w:r>
      <w:r>
        <w:rPr>
          <w:rFonts w:ascii="仿宋" w:eastAsia="仿宋" w:hAnsi="仿宋" w:cs="仿宋" w:hint="eastAsia"/>
          <w:sz w:val="32"/>
          <w:szCs w:val="32"/>
        </w:rPr>
        <w:t>21398.3</w:t>
      </w:r>
      <w:r w:rsidR="00FC7EEB">
        <w:rPr>
          <w:rFonts w:ascii="仿宋" w:eastAsia="仿宋" w:hAnsi="仿宋" w:cs="仿宋" w:hint="eastAsia"/>
          <w:sz w:val="32"/>
          <w:szCs w:val="32"/>
        </w:rPr>
        <w:t>万</w:t>
      </w:r>
      <w:r w:rsidR="002A4503">
        <w:rPr>
          <w:rFonts w:ascii="仿宋" w:eastAsia="仿宋" w:hAnsi="仿宋" w:cs="仿宋" w:hint="eastAsia"/>
          <w:sz w:val="32"/>
          <w:szCs w:val="32"/>
        </w:rPr>
        <w:t>，残疾人两项补贴</w:t>
      </w:r>
      <w:r w:rsidR="00FC7EEB">
        <w:rPr>
          <w:rFonts w:ascii="仿宋" w:eastAsia="仿宋" w:hAnsi="仿宋" w:cs="仿宋" w:hint="eastAsia"/>
          <w:sz w:val="32"/>
          <w:szCs w:val="32"/>
        </w:rPr>
        <w:t>2530.57</w:t>
      </w:r>
      <w:r w:rsidR="002A4503">
        <w:rPr>
          <w:rFonts w:ascii="仿宋" w:eastAsia="仿宋" w:hAnsi="仿宋" w:cs="仿宋" w:hint="eastAsia"/>
          <w:sz w:val="32"/>
          <w:szCs w:val="32"/>
        </w:rPr>
        <w:t>万，孤儿、事实无人抚养基本生活费</w:t>
      </w:r>
      <w:r w:rsidR="00FC7EEB">
        <w:rPr>
          <w:rFonts w:ascii="仿宋" w:eastAsia="仿宋" w:hAnsi="仿宋" w:cs="仿宋" w:hint="eastAsia"/>
          <w:sz w:val="32"/>
          <w:szCs w:val="32"/>
        </w:rPr>
        <w:t>612.94万</w:t>
      </w:r>
      <w:r w:rsidR="002A4503">
        <w:rPr>
          <w:rFonts w:ascii="仿宋" w:eastAsia="仿宋" w:hAnsi="仿宋" w:cs="仿宋" w:hint="eastAsia"/>
          <w:sz w:val="32"/>
          <w:szCs w:val="32"/>
        </w:rPr>
        <w:t>，公益性公墓建设</w:t>
      </w:r>
      <w:r w:rsidR="00FC7EEB">
        <w:rPr>
          <w:rFonts w:ascii="仿宋" w:eastAsia="仿宋" w:hAnsi="仿宋" w:cs="仿宋" w:hint="eastAsia"/>
          <w:sz w:val="32"/>
          <w:szCs w:val="32"/>
        </w:rPr>
        <w:t>215.28</w:t>
      </w:r>
      <w:r w:rsidR="002A4503">
        <w:rPr>
          <w:rFonts w:ascii="仿宋" w:eastAsia="仿宋" w:hAnsi="仿宋" w:cs="仿宋" w:hint="eastAsia"/>
          <w:sz w:val="32"/>
          <w:szCs w:val="32"/>
        </w:rPr>
        <w:t>万，</w:t>
      </w:r>
      <w:r w:rsidR="00FC7EEB" w:rsidRPr="00FC7EEB">
        <w:rPr>
          <w:rFonts w:ascii="仿宋" w:eastAsia="仿宋" w:hAnsi="仿宋" w:cs="仿宋" w:hint="eastAsia"/>
          <w:sz w:val="32"/>
          <w:szCs w:val="32"/>
        </w:rPr>
        <w:t>殡葬事务及改革管理</w:t>
      </w:r>
      <w:r w:rsidR="00FC7EEB">
        <w:rPr>
          <w:rFonts w:ascii="仿宋" w:eastAsia="仿宋" w:hAnsi="仿宋" w:cs="仿宋" w:hint="eastAsia"/>
          <w:sz w:val="32"/>
          <w:szCs w:val="32"/>
        </w:rPr>
        <w:t>7.33万元，</w:t>
      </w:r>
      <w:r w:rsidR="00FC7EEB" w:rsidRPr="00FC7EEB">
        <w:rPr>
          <w:rFonts w:ascii="仿宋" w:eastAsia="仿宋" w:hAnsi="仿宋" w:cs="仿宋" w:hint="eastAsia"/>
          <w:sz w:val="32"/>
          <w:szCs w:val="32"/>
        </w:rPr>
        <w:t>精减退职</w:t>
      </w:r>
      <w:r w:rsidR="00FC7EEB">
        <w:rPr>
          <w:rFonts w:ascii="仿宋" w:eastAsia="仿宋" w:hAnsi="仿宋" w:cs="仿宋" w:hint="eastAsia"/>
          <w:sz w:val="32"/>
          <w:szCs w:val="32"/>
        </w:rPr>
        <w:t>补贴21.7</w:t>
      </w:r>
      <w:r w:rsidR="00E4241C">
        <w:rPr>
          <w:rFonts w:ascii="仿宋" w:eastAsia="仿宋" w:hAnsi="仿宋" w:cs="仿宋" w:hint="eastAsia"/>
          <w:sz w:val="32"/>
          <w:szCs w:val="32"/>
        </w:rPr>
        <w:t>万</w:t>
      </w:r>
      <w:r w:rsidR="00FC7EEB">
        <w:rPr>
          <w:rFonts w:ascii="仿宋" w:eastAsia="仿宋" w:hAnsi="仿宋" w:cs="仿宋" w:hint="eastAsia"/>
          <w:sz w:val="32"/>
          <w:szCs w:val="32"/>
        </w:rPr>
        <w:t>，</w:t>
      </w:r>
      <w:r w:rsidR="002A4503">
        <w:rPr>
          <w:rFonts w:ascii="仿宋" w:eastAsia="仿宋" w:hAnsi="仿宋" w:cs="仿宋" w:hint="eastAsia"/>
          <w:sz w:val="32"/>
          <w:szCs w:val="32"/>
        </w:rPr>
        <w:t>困难老年人高龄津贴</w:t>
      </w:r>
      <w:r w:rsidR="00FC7EEB">
        <w:rPr>
          <w:rFonts w:ascii="仿宋" w:eastAsia="仿宋" w:hAnsi="仿宋" w:cs="仿宋" w:hint="eastAsia"/>
          <w:sz w:val="32"/>
          <w:szCs w:val="32"/>
        </w:rPr>
        <w:t>348.78</w:t>
      </w:r>
      <w:r w:rsidR="002A4503">
        <w:rPr>
          <w:rFonts w:ascii="仿宋" w:eastAsia="仿宋" w:hAnsi="仿宋" w:cs="仿宋" w:hint="eastAsia"/>
          <w:sz w:val="32"/>
          <w:szCs w:val="32"/>
        </w:rPr>
        <w:t>万元，</w:t>
      </w:r>
      <w:r w:rsidR="00FC7EEB" w:rsidRPr="00FC7EEB">
        <w:rPr>
          <w:rFonts w:ascii="仿宋" w:eastAsia="仿宋" w:hAnsi="仿宋" w:cs="仿宋" w:hint="eastAsia"/>
          <w:sz w:val="32"/>
          <w:szCs w:val="32"/>
        </w:rPr>
        <w:t>百岁老人长寿保健补贴</w:t>
      </w:r>
      <w:r w:rsidR="00FC7EEB">
        <w:rPr>
          <w:rFonts w:ascii="仿宋" w:eastAsia="仿宋" w:hAnsi="仿宋" w:cs="仿宋" w:hint="eastAsia"/>
          <w:sz w:val="32"/>
          <w:szCs w:val="32"/>
        </w:rPr>
        <w:lastRenderedPageBreak/>
        <w:t>43.44万元，普发型高龄津贴29.2万元，敬老院运转补助38.08</w:t>
      </w:r>
      <w:r w:rsidR="00E4241C">
        <w:rPr>
          <w:rFonts w:ascii="仿宋" w:eastAsia="仿宋" w:hAnsi="仿宋" w:cs="仿宋" w:hint="eastAsia"/>
          <w:sz w:val="32"/>
          <w:szCs w:val="32"/>
        </w:rPr>
        <w:t>万元</w:t>
      </w:r>
      <w:r w:rsidR="00FC7EEB">
        <w:rPr>
          <w:rFonts w:ascii="仿宋" w:eastAsia="仿宋" w:hAnsi="仿宋" w:cs="仿宋" w:hint="eastAsia"/>
          <w:sz w:val="32"/>
          <w:szCs w:val="32"/>
        </w:rPr>
        <w:t>，</w:t>
      </w:r>
      <w:r w:rsidR="00EB68B9">
        <w:rPr>
          <w:rFonts w:ascii="仿宋" w:eastAsia="仿宋" w:hAnsi="仿宋" w:cs="仿宋" w:hint="eastAsia"/>
          <w:sz w:val="32"/>
          <w:szCs w:val="32"/>
        </w:rPr>
        <w:t>失能老人养老服务36.76</w:t>
      </w:r>
      <w:r w:rsidR="00E4241C">
        <w:rPr>
          <w:rFonts w:ascii="仿宋" w:eastAsia="仿宋" w:hAnsi="仿宋" w:cs="仿宋" w:hint="eastAsia"/>
          <w:sz w:val="32"/>
          <w:szCs w:val="32"/>
        </w:rPr>
        <w:t>万元</w:t>
      </w:r>
      <w:r w:rsidR="00FC7EEB">
        <w:rPr>
          <w:rFonts w:ascii="仿宋" w:eastAsia="仿宋" w:hAnsi="仿宋" w:cs="仿宋" w:hint="eastAsia"/>
          <w:sz w:val="32"/>
          <w:szCs w:val="32"/>
        </w:rPr>
        <w:t>，</w:t>
      </w:r>
      <w:r w:rsidR="002A4503">
        <w:rPr>
          <w:rFonts w:ascii="仿宋" w:eastAsia="仿宋" w:hAnsi="仿宋" w:cs="仿宋" w:hint="eastAsia"/>
          <w:sz w:val="32"/>
          <w:szCs w:val="32"/>
        </w:rPr>
        <w:t>老区资金</w:t>
      </w:r>
      <w:r w:rsidR="00FC7EEB">
        <w:rPr>
          <w:rFonts w:ascii="仿宋" w:eastAsia="仿宋" w:hAnsi="仿宋" w:cs="仿宋" w:hint="eastAsia"/>
          <w:sz w:val="32"/>
          <w:szCs w:val="32"/>
        </w:rPr>
        <w:t>45</w:t>
      </w:r>
      <w:r w:rsidR="00E4241C">
        <w:rPr>
          <w:rFonts w:ascii="仿宋" w:eastAsia="仿宋" w:hAnsi="仿宋" w:cs="仿宋" w:hint="eastAsia"/>
          <w:sz w:val="32"/>
          <w:szCs w:val="32"/>
        </w:rPr>
        <w:t>万元，</w:t>
      </w:r>
      <w:r w:rsidR="00FC7EEB">
        <w:rPr>
          <w:rFonts w:ascii="仿宋" w:eastAsia="仿宋" w:hAnsi="仿宋" w:cs="仿宋" w:hint="eastAsia"/>
          <w:sz w:val="32"/>
          <w:szCs w:val="32"/>
        </w:rPr>
        <w:t>慈善总会工作经费60万元</w:t>
      </w:r>
      <w:r w:rsidR="00EB68B9">
        <w:rPr>
          <w:rFonts w:ascii="仿宋" w:eastAsia="仿宋" w:hAnsi="仿宋" w:cs="仿宋" w:hint="eastAsia"/>
          <w:sz w:val="32"/>
          <w:szCs w:val="32"/>
        </w:rPr>
        <w:t>，社工方面278万元，</w:t>
      </w:r>
      <w:r w:rsidR="00EB68B9" w:rsidRPr="00EB68B9">
        <w:rPr>
          <w:rFonts w:ascii="仿宋" w:eastAsia="仿宋" w:hAnsi="仿宋" w:cs="仿宋" w:hint="eastAsia"/>
          <w:sz w:val="32"/>
          <w:szCs w:val="32"/>
        </w:rPr>
        <w:t>护童成长项目</w:t>
      </w:r>
      <w:r w:rsidR="00E4241C">
        <w:rPr>
          <w:rFonts w:ascii="仿宋" w:eastAsia="仿宋" w:hAnsi="仿宋" w:cs="仿宋" w:hint="eastAsia"/>
          <w:sz w:val="32"/>
          <w:szCs w:val="32"/>
        </w:rPr>
        <w:t>10万元</w:t>
      </w:r>
      <w:r w:rsidR="002A4503">
        <w:rPr>
          <w:rFonts w:ascii="仿宋" w:eastAsia="仿宋" w:hAnsi="仿宋" w:cs="仿宋" w:hint="eastAsia"/>
          <w:sz w:val="32"/>
          <w:szCs w:val="32"/>
        </w:rPr>
        <w:t>。</w:t>
      </w:r>
    </w:p>
    <w:p w:rsidR="00C17C73" w:rsidRDefault="002A4503">
      <w:pPr>
        <w:pStyle w:val="a5"/>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三、政府性基金预算支出情况</w:t>
      </w:r>
    </w:p>
    <w:p w:rsidR="00C17C73" w:rsidRDefault="00EB68B9">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w:t>
      </w:r>
      <w:r w:rsidR="002A4503">
        <w:rPr>
          <w:rFonts w:ascii="仿宋" w:eastAsia="仿宋" w:hAnsi="仿宋" w:cs="仿宋" w:hint="eastAsia"/>
          <w:sz w:val="32"/>
          <w:szCs w:val="32"/>
        </w:rPr>
        <w:t>年政府性基金预算支出</w:t>
      </w:r>
      <w:r>
        <w:rPr>
          <w:rFonts w:ascii="仿宋" w:eastAsia="仿宋" w:hAnsi="仿宋" w:cs="仿宋" w:hint="eastAsia"/>
          <w:sz w:val="32"/>
          <w:szCs w:val="32"/>
        </w:rPr>
        <w:t>1316.55</w:t>
      </w:r>
      <w:r w:rsidR="002A4503">
        <w:rPr>
          <w:rFonts w:ascii="仿宋" w:eastAsia="仿宋" w:hAnsi="仿宋" w:cs="仿宋" w:hint="eastAsia"/>
          <w:sz w:val="32"/>
          <w:szCs w:val="32"/>
        </w:rPr>
        <w:t>万元，主要用于孤儿助学</w:t>
      </w:r>
      <w:r>
        <w:rPr>
          <w:rFonts w:ascii="仿宋" w:eastAsia="仿宋" w:hAnsi="仿宋" w:cs="仿宋" w:hint="eastAsia"/>
          <w:sz w:val="32"/>
          <w:szCs w:val="32"/>
        </w:rPr>
        <w:t>和儿童主任津贴</w:t>
      </w:r>
      <w:r w:rsidR="002A4503">
        <w:rPr>
          <w:rFonts w:ascii="仿宋" w:eastAsia="仿宋" w:hAnsi="仿宋" w:cs="仿宋" w:hint="eastAsia"/>
          <w:sz w:val="32"/>
          <w:szCs w:val="32"/>
        </w:rPr>
        <w:t>、</w:t>
      </w:r>
      <w:r>
        <w:rPr>
          <w:rFonts w:ascii="仿宋" w:eastAsia="仿宋" w:hAnsi="仿宋" w:cs="仿宋" w:hint="eastAsia"/>
          <w:sz w:val="32"/>
          <w:szCs w:val="32"/>
        </w:rPr>
        <w:t>困境儿童项目、殡仪馆建设、扶贫济困、敬老院</w:t>
      </w:r>
      <w:r w:rsidR="002A4503">
        <w:rPr>
          <w:rFonts w:ascii="仿宋" w:eastAsia="仿宋" w:hAnsi="仿宋" w:cs="仿宋" w:hint="eastAsia"/>
          <w:sz w:val="32"/>
          <w:szCs w:val="32"/>
        </w:rPr>
        <w:t>消防提质改造、特殊困难老年人家庭适老化改造、养老服务体系建设、</w:t>
      </w:r>
      <w:r>
        <w:rPr>
          <w:rFonts w:ascii="仿宋" w:eastAsia="仿宋" w:hAnsi="仿宋" w:cs="仿宋" w:hint="eastAsia"/>
          <w:sz w:val="32"/>
          <w:szCs w:val="32"/>
        </w:rPr>
        <w:t>地名服务、社会团体帮扶、社区服务</w:t>
      </w:r>
      <w:r w:rsidR="002A4503">
        <w:rPr>
          <w:rFonts w:ascii="仿宋" w:eastAsia="仿宋" w:hAnsi="仿宋" w:cs="仿宋" w:hint="eastAsia"/>
          <w:sz w:val="32"/>
          <w:szCs w:val="32"/>
        </w:rPr>
        <w:t>、未成年保护工作建设。</w:t>
      </w:r>
    </w:p>
    <w:p w:rsidR="00C17C73" w:rsidRDefault="002A4503">
      <w:pPr>
        <w:pStyle w:val="a5"/>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四、国有资本经营预算支出情况</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无</w:t>
      </w:r>
    </w:p>
    <w:p w:rsidR="00C17C73" w:rsidRDefault="002A4503" w:rsidP="002A4503">
      <w:pPr>
        <w:pStyle w:val="a5"/>
        <w:ind w:leftChars="200" w:left="420" w:firstLineChars="100" w:firstLine="32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五、社会保险基金预算支出情况</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无</w:t>
      </w:r>
    </w:p>
    <w:p w:rsidR="00C17C73" w:rsidRDefault="002A4503">
      <w:pPr>
        <w:pStyle w:val="a5"/>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六、部门整体支出绩效情况</w:t>
      </w:r>
    </w:p>
    <w:p w:rsidR="00C17C73" w:rsidRDefault="00E4241C">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w:t>
      </w:r>
      <w:r w:rsidR="002A4503">
        <w:rPr>
          <w:rFonts w:ascii="仿宋" w:eastAsia="仿宋" w:hAnsi="仿宋" w:cs="仿宋" w:hint="eastAsia"/>
          <w:sz w:val="32"/>
          <w:szCs w:val="32"/>
        </w:rPr>
        <w:t>年来，我县民政工作坚持以习近平新时代中国特色社会主义思想为指导，深入贯彻落实党的二十大精神，以保障和改善民生为着力点，不断创新工作机制、强化惠民措施、完善公共服务，努力推进民政事业高质量发展取得了新成绩、呈现了新气象。</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w:t>
      </w:r>
      <w:r w:rsidR="00E4241C">
        <w:rPr>
          <w:rFonts w:ascii="仿宋" w:eastAsia="仿宋" w:hAnsi="仿宋" w:cs="仿宋" w:hint="eastAsia"/>
          <w:sz w:val="32"/>
          <w:szCs w:val="32"/>
        </w:rPr>
        <w:t>025</w:t>
      </w:r>
      <w:r>
        <w:rPr>
          <w:rFonts w:ascii="仿宋" w:eastAsia="仿宋" w:hAnsi="仿宋" w:cs="仿宋" w:hint="eastAsia"/>
          <w:sz w:val="32"/>
          <w:szCs w:val="32"/>
        </w:rPr>
        <w:t>年，我局按照统筹兼顾、厉行节约、讲求绩效、收支平衡的原则编制了部门预算，全年支出基本做到了按预算执行，既保障了干部职工工资及对个人和家庭补助支出、日常公用经费等刚性支出，又保证项目资金专款专用，安全、</w:t>
      </w:r>
      <w:r>
        <w:rPr>
          <w:rFonts w:ascii="仿宋" w:eastAsia="仿宋" w:hAnsi="仿宋" w:cs="仿宋" w:hint="eastAsia"/>
          <w:sz w:val="32"/>
          <w:szCs w:val="32"/>
        </w:rPr>
        <w:lastRenderedPageBreak/>
        <w:t>规范、高效运行。</w:t>
      </w:r>
      <w:r w:rsidR="00E4241C">
        <w:rPr>
          <w:rFonts w:ascii="仿宋" w:eastAsia="仿宋" w:hAnsi="仿宋" w:cs="仿宋" w:hint="eastAsia"/>
          <w:sz w:val="32"/>
          <w:szCs w:val="32"/>
        </w:rPr>
        <w:t>2025</w:t>
      </w:r>
      <w:r>
        <w:rPr>
          <w:rFonts w:ascii="仿宋" w:eastAsia="仿宋" w:hAnsi="仿宋" w:cs="仿宋" w:hint="eastAsia"/>
          <w:sz w:val="32"/>
          <w:szCs w:val="32"/>
        </w:rPr>
        <w:t>年我局收入总计</w:t>
      </w:r>
      <w:r w:rsidR="00E4241C">
        <w:rPr>
          <w:rFonts w:ascii="仿宋" w:eastAsia="仿宋" w:hAnsi="仿宋" w:cs="仿宋" w:hint="eastAsia"/>
          <w:sz w:val="32"/>
          <w:szCs w:val="32"/>
        </w:rPr>
        <w:t>30536.18</w:t>
      </w:r>
      <w:r>
        <w:rPr>
          <w:rFonts w:ascii="仿宋" w:eastAsia="仿宋" w:hAnsi="仿宋" w:cs="仿宋" w:hint="eastAsia"/>
          <w:sz w:val="32"/>
          <w:szCs w:val="32"/>
        </w:rPr>
        <w:t>万元，支出总计</w:t>
      </w:r>
      <w:r w:rsidR="00E4241C">
        <w:rPr>
          <w:rFonts w:ascii="仿宋" w:eastAsia="仿宋" w:hAnsi="仿宋" w:cs="仿宋" w:hint="eastAsia"/>
          <w:sz w:val="32"/>
          <w:szCs w:val="32"/>
        </w:rPr>
        <w:t>28555.7</w:t>
      </w:r>
      <w:r>
        <w:rPr>
          <w:rFonts w:ascii="仿宋" w:eastAsia="仿宋" w:hAnsi="仿宋" w:cs="仿宋" w:hint="eastAsia"/>
          <w:sz w:val="32"/>
          <w:szCs w:val="32"/>
        </w:rPr>
        <w:t>万元，具体绩效目标完成情况如下：</w:t>
      </w:r>
    </w:p>
    <w:p w:rsidR="00C17C73" w:rsidRDefault="002A4503">
      <w:pPr>
        <w:pStyle w:val="a5"/>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（一）基本支出</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基本支出</w:t>
      </w:r>
      <w:r w:rsidR="00E4241C">
        <w:rPr>
          <w:rFonts w:ascii="仿宋" w:eastAsia="仿宋" w:hAnsi="仿宋" w:cs="仿宋" w:hint="eastAsia"/>
          <w:sz w:val="32"/>
          <w:szCs w:val="32"/>
        </w:rPr>
        <w:t>2025</w:t>
      </w:r>
      <w:r>
        <w:rPr>
          <w:rFonts w:ascii="仿宋" w:eastAsia="仿宋" w:hAnsi="仿宋" w:cs="仿宋" w:hint="eastAsia"/>
          <w:sz w:val="32"/>
          <w:szCs w:val="32"/>
        </w:rPr>
        <w:t>年度收入</w:t>
      </w:r>
      <w:r w:rsidR="00E4241C">
        <w:rPr>
          <w:rFonts w:ascii="仿宋" w:eastAsia="仿宋" w:hAnsi="仿宋" w:cs="仿宋" w:hint="eastAsia"/>
          <w:sz w:val="32"/>
          <w:szCs w:val="32"/>
        </w:rPr>
        <w:t>1278.7</w:t>
      </w:r>
      <w:r>
        <w:rPr>
          <w:rFonts w:ascii="仿宋" w:eastAsia="仿宋" w:hAnsi="仿宋" w:cs="仿宋" w:hint="eastAsia"/>
          <w:sz w:val="32"/>
          <w:szCs w:val="32"/>
        </w:rPr>
        <w:t>万元，本年支出</w:t>
      </w:r>
      <w:r w:rsidR="00E4241C">
        <w:rPr>
          <w:rFonts w:ascii="仿宋" w:eastAsia="仿宋" w:hAnsi="仿宋" w:cs="仿宋" w:hint="eastAsia"/>
          <w:sz w:val="32"/>
          <w:szCs w:val="32"/>
        </w:rPr>
        <w:t>1278.7</w:t>
      </w:r>
      <w:r>
        <w:rPr>
          <w:rFonts w:ascii="仿宋" w:eastAsia="仿宋" w:hAnsi="仿宋" w:cs="仿宋" w:hint="eastAsia"/>
          <w:sz w:val="32"/>
          <w:szCs w:val="32"/>
        </w:rPr>
        <w:t>万元，收支平衡，预算执行率100%。基本支出主要用于基本工资、津贴补贴、奖金、机关事业单位基本养老保险缴费、其他工资福利支出、住房公积金等人</w:t>
      </w:r>
      <w:r w:rsidR="00E4241C">
        <w:rPr>
          <w:rFonts w:ascii="仿宋" w:eastAsia="仿宋" w:hAnsi="仿宋" w:cs="仿宋" w:hint="eastAsia"/>
          <w:sz w:val="32"/>
          <w:szCs w:val="32"/>
        </w:rPr>
        <w:t>员类刚性支出和办公费、广告宣传费、物业管理费、劳务费、工会经费</w:t>
      </w:r>
      <w:r>
        <w:rPr>
          <w:rFonts w:ascii="仿宋" w:eastAsia="仿宋" w:hAnsi="仿宋" w:cs="仿宋" w:hint="eastAsia"/>
          <w:sz w:val="32"/>
          <w:szCs w:val="32"/>
        </w:rPr>
        <w:t>、其他交通费用等用于日常工作、保障机关正常运转的公用经费支出。所有支出严格按照预算执行，严格按照政策标准执行，人员类支出全部按时发放到位，切实保障干职工利益，公用经费特别是“三公”经费厉行节约，从严控制。</w:t>
      </w:r>
    </w:p>
    <w:p w:rsidR="00C17C73" w:rsidRDefault="002A4503">
      <w:pPr>
        <w:pStyle w:val="a5"/>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（二）项目支出</w:t>
      </w:r>
    </w:p>
    <w:p w:rsidR="00C17C73" w:rsidRDefault="002A450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项目支出</w:t>
      </w:r>
      <w:r w:rsidR="00E4241C">
        <w:rPr>
          <w:rFonts w:ascii="仿宋" w:eastAsia="仿宋" w:hAnsi="仿宋" w:cs="仿宋" w:hint="eastAsia"/>
          <w:sz w:val="32"/>
          <w:szCs w:val="32"/>
        </w:rPr>
        <w:t>2025</w:t>
      </w:r>
      <w:r>
        <w:rPr>
          <w:rFonts w:ascii="仿宋" w:eastAsia="仿宋" w:hAnsi="仿宋" w:cs="仿宋" w:hint="eastAsia"/>
          <w:sz w:val="32"/>
          <w:szCs w:val="32"/>
        </w:rPr>
        <w:t>年度收入共计</w:t>
      </w:r>
      <w:r w:rsidR="00E4241C">
        <w:rPr>
          <w:rFonts w:ascii="仿宋" w:eastAsia="仿宋" w:hAnsi="仿宋" w:cs="仿宋" w:hint="eastAsia"/>
          <w:sz w:val="32"/>
          <w:szCs w:val="32"/>
        </w:rPr>
        <w:t>29257.48</w:t>
      </w:r>
      <w:r>
        <w:rPr>
          <w:rFonts w:ascii="仿宋" w:eastAsia="仿宋" w:hAnsi="仿宋" w:cs="仿宋" w:hint="eastAsia"/>
          <w:sz w:val="32"/>
          <w:szCs w:val="32"/>
        </w:rPr>
        <w:t>万元，支出共计</w:t>
      </w:r>
      <w:bookmarkStart w:id="0" w:name="_GoBack"/>
      <w:bookmarkEnd w:id="0"/>
      <w:r w:rsidR="00E4241C">
        <w:rPr>
          <w:rFonts w:ascii="仿宋" w:eastAsia="仿宋" w:hAnsi="仿宋" w:cs="仿宋" w:hint="eastAsia"/>
          <w:sz w:val="32"/>
          <w:szCs w:val="32"/>
        </w:rPr>
        <w:t>27277</w:t>
      </w:r>
      <w:r>
        <w:rPr>
          <w:rFonts w:ascii="仿宋" w:eastAsia="仿宋" w:hAnsi="仿宋" w:cs="仿宋" w:hint="eastAsia"/>
          <w:sz w:val="32"/>
          <w:szCs w:val="32"/>
        </w:rPr>
        <w:t>万元。主要用于困难群众生活救助、残疾人两项补贴、一次性生活补助、殡葬、临时救助、养老服务、福彩公益金等专项支出。50万元以下项目支出共计</w:t>
      </w:r>
      <w:r w:rsidR="007905E7">
        <w:rPr>
          <w:rFonts w:ascii="仿宋" w:eastAsia="仿宋" w:hAnsi="仿宋" w:cs="仿宋" w:hint="eastAsia"/>
          <w:sz w:val="32"/>
          <w:szCs w:val="32"/>
        </w:rPr>
        <w:t>289.6</w:t>
      </w:r>
      <w:r>
        <w:rPr>
          <w:rFonts w:ascii="仿宋" w:eastAsia="仿宋" w:hAnsi="仿宋" w:cs="仿宋" w:hint="eastAsia"/>
          <w:sz w:val="32"/>
          <w:szCs w:val="32"/>
        </w:rPr>
        <w:t>元，主要是精减退职、</w:t>
      </w:r>
      <w:r w:rsidR="00E4241C">
        <w:rPr>
          <w:rFonts w:ascii="仿宋" w:eastAsia="仿宋" w:hAnsi="仿宋" w:cs="仿宋" w:hint="eastAsia"/>
          <w:sz w:val="32"/>
          <w:szCs w:val="32"/>
        </w:rPr>
        <w:t>留守儿童设施建设、</w:t>
      </w:r>
      <w:r w:rsidR="007905E7">
        <w:rPr>
          <w:rFonts w:ascii="仿宋" w:eastAsia="仿宋" w:hAnsi="仿宋" w:cs="仿宋" w:hint="eastAsia"/>
          <w:sz w:val="32"/>
          <w:szCs w:val="32"/>
        </w:rPr>
        <w:t>老区建设、百岁老人长寿保健补贴、普发型高龄津贴、敬老院运转经费</w:t>
      </w:r>
      <w:r>
        <w:rPr>
          <w:rFonts w:ascii="仿宋" w:eastAsia="仿宋" w:hAnsi="仿宋" w:cs="仿宋" w:hint="eastAsia"/>
          <w:sz w:val="32"/>
          <w:szCs w:val="32"/>
        </w:rPr>
        <w:t>等。50万元以上项目支出共计</w:t>
      </w:r>
      <w:r w:rsidR="007905E7">
        <w:rPr>
          <w:rFonts w:ascii="仿宋" w:eastAsia="仿宋" w:hAnsi="仿宋" w:cs="仿宋" w:hint="eastAsia"/>
          <w:sz w:val="32"/>
          <w:szCs w:val="32"/>
        </w:rPr>
        <w:t>26987.4</w:t>
      </w:r>
      <w:r>
        <w:rPr>
          <w:rFonts w:ascii="仿宋" w:eastAsia="仿宋" w:hAnsi="仿宋" w:cs="仿宋" w:hint="eastAsia"/>
          <w:sz w:val="32"/>
          <w:szCs w:val="32"/>
        </w:rPr>
        <w:t>万元，具体情况如下：</w:t>
      </w:r>
    </w:p>
    <w:p w:rsidR="00C17C73" w:rsidRDefault="00D55EDC">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w:t>
      </w:r>
      <w:r w:rsidR="002A4503">
        <w:rPr>
          <w:rFonts w:ascii="仿宋" w:eastAsia="仿宋" w:hAnsi="仿宋" w:cs="仿宋" w:hint="eastAsia"/>
          <w:sz w:val="32"/>
          <w:szCs w:val="32"/>
        </w:rPr>
        <w:t>困难群众生活救助：</w:t>
      </w:r>
    </w:p>
    <w:p w:rsidR="00C17C73" w:rsidRPr="00D55EDC" w:rsidRDefault="002A4503" w:rsidP="00D55EDC">
      <w:pPr>
        <w:spacing w:line="560" w:lineRule="exact"/>
        <w:ind w:firstLineChars="200" w:firstLine="640"/>
        <w:rPr>
          <w:rFonts w:ascii="仿宋" w:eastAsia="仿宋" w:hAnsi="仿宋" w:cs="仿宋"/>
          <w:sz w:val="32"/>
          <w:szCs w:val="32"/>
        </w:rPr>
      </w:pPr>
      <w:r w:rsidRPr="00D55EDC">
        <w:rPr>
          <w:rFonts w:ascii="仿宋" w:eastAsia="仿宋" w:hAnsi="仿宋" w:cs="仿宋" w:hint="eastAsia"/>
          <w:sz w:val="32"/>
          <w:szCs w:val="32"/>
        </w:rPr>
        <w:t>收入共计</w:t>
      </w:r>
      <w:r w:rsidR="00FD41E8">
        <w:rPr>
          <w:rFonts w:ascii="仿宋" w:eastAsia="仿宋" w:hAnsi="仿宋" w:cs="仿宋" w:hint="eastAsia"/>
          <w:sz w:val="32"/>
          <w:szCs w:val="32"/>
        </w:rPr>
        <w:t>23928.87</w:t>
      </w:r>
      <w:r w:rsidRPr="00D55EDC">
        <w:rPr>
          <w:rFonts w:ascii="仿宋" w:eastAsia="仿宋" w:hAnsi="仿宋" w:cs="仿宋" w:hint="eastAsia"/>
          <w:sz w:val="32"/>
          <w:szCs w:val="32"/>
        </w:rPr>
        <w:t>万元，支出共计</w:t>
      </w:r>
      <w:r w:rsidR="00FD41E8">
        <w:rPr>
          <w:rFonts w:ascii="仿宋" w:eastAsia="仿宋" w:hAnsi="仿宋" w:cs="仿宋" w:hint="eastAsia"/>
          <w:sz w:val="32"/>
          <w:szCs w:val="32"/>
        </w:rPr>
        <w:t>23928.87</w:t>
      </w:r>
      <w:r w:rsidRPr="00D55EDC">
        <w:rPr>
          <w:rFonts w:ascii="仿宋" w:eastAsia="仿宋" w:hAnsi="仿宋" w:cs="仿宋" w:hint="eastAsia"/>
          <w:sz w:val="32"/>
          <w:szCs w:val="32"/>
        </w:rPr>
        <w:t>万元，其中包括城市低保、农村低保、城市特困、农村特困、</w:t>
      </w:r>
      <w:r w:rsidR="00D55EDC" w:rsidRPr="00D55EDC">
        <w:rPr>
          <w:rFonts w:ascii="仿宋" w:eastAsia="仿宋" w:hAnsi="仿宋" w:cs="仿宋" w:hint="eastAsia"/>
          <w:sz w:val="32"/>
          <w:szCs w:val="32"/>
        </w:rPr>
        <w:t>临时救助</w:t>
      </w:r>
      <w:r w:rsidR="00FD41E8">
        <w:rPr>
          <w:rFonts w:ascii="仿宋" w:eastAsia="仿宋" w:hAnsi="仿宋" w:cs="仿宋" w:hint="eastAsia"/>
          <w:sz w:val="32"/>
          <w:szCs w:val="32"/>
        </w:rPr>
        <w:t>、残疾人两项补贴</w:t>
      </w:r>
      <w:r w:rsidRPr="00D55EDC">
        <w:rPr>
          <w:rFonts w:ascii="仿宋" w:eastAsia="仿宋" w:hAnsi="仿宋" w:cs="仿宋" w:hint="eastAsia"/>
          <w:sz w:val="32"/>
          <w:szCs w:val="32"/>
        </w:rPr>
        <w:t>等。</w:t>
      </w:r>
    </w:p>
    <w:p w:rsidR="00D55EDC" w:rsidRPr="00D55EDC" w:rsidRDefault="00D55EDC" w:rsidP="00D55EDC">
      <w:pPr>
        <w:spacing w:line="560" w:lineRule="exact"/>
        <w:ind w:firstLineChars="200" w:firstLine="640"/>
        <w:rPr>
          <w:rFonts w:ascii="仿宋" w:eastAsia="仿宋" w:hAnsi="仿宋" w:cs="仿宋"/>
          <w:sz w:val="32"/>
          <w:szCs w:val="32"/>
        </w:rPr>
      </w:pPr>
      <w:r w:rsidRPr="00D55EDC">
        <w:rPr>
          <w:rFonts w:ascii="仿宋" w:eastAsia="仿宋" w:hAnsi="仿宋" w:cs="仿宋" w:hint="eastAsia"/>
          <w:sz w:val="32"/>
          <w:szCs w:val="32"/>
        </w:rPr>
        <w:lastRenderedPageBreak/>
        <w:t>截止2025年12月，全县共计认定低收入人口34256户、53114人，其中给予低保救助的18817户34787人，给予特困救助的8641户8683人，给予低保边缘家庭救助的6798户9644</w:t>
      </w:r>
      <w:r w:rsidR="00FD41E8">
        <w:rPr>
          <w:rFonts w:ascii="仿宋" w:eastAsia="仿宋" w:hAnsi="仿宋" w:cs="仿宋" w:hint="eastAsia"/>
          <w:sz w:val="32"/>
          <w:szCs w:val="32"/>
        </w:rPr>
        <w:t>人；</w:t>
      </w:r>
      <w:r w:rsidR="00FD41E8">
        <w:rPr>
          <w:rFonts w:ascii="仿宋_GB2312" w:eastAsia="仿宋_GB2312" w:hAnsi="仿宋_GB2312" w:cs="仿宋_GB2312" w:hint="eastAsia"/>
          <w:sz w:val="32"/>
          <w:szCs w:val="32"/>
        </w:rPr>
        <w:t>重度残疾人护理补贴：</w:t>
      </w:r>
      <w:r w:rsidR="00FD41E8">
        <w:rPr>
          <w:rFonts w:ascii="仿宋_GB2312" w:hAnsi="仿宋_GB2312" w:cs="仿宋_GB2312" w:hint="eastAsia"/>
          <w:sz w:val="32"/>
          <w:szCs w:val="32"/>
        </w:rPr>
        <w:t>154681</w:t>
      </w:r>
      <w:r w:rsidR="00FD41E8">
        <w:rPr>
          <w:rFonts w:ascii="仿宋_GB2312" w:eastAsia="仿宋_GB2312" w:hAnsi="仿宋_GB2312" w:cs="仿宋_GB2312" w:hint="eastAsia"/>
          <w:sz w:val="32"/>
          <w:szCs w:val="32"/>
        </w:rPr>
        <w:t>人次，发放金额</w:t>
      </w:r>
      <w:r w:rsidR="00FD41E8">
        <w:rPr>
          <w:rFonts w:ascii="仿宋_GB2312" w:hAnsi="仿宋_GB2312" w:cs="仿宋_GB2312" w:hint="eastAsia"/>
          <w:sz w:val="32"/>
          <w:szCs w:val="32"/>
        </w:rPr>
        <w:t>1546.131</w:t>
      </w:r>
      <w:r w:rsidR="00FD41E8">
        <w:rPr>
          <w:rFonts w:ascii="仿宋_GB2312" w:eastAsia="仿宋_GB2312" w:hAnsi="仿宋_GB2312" w:cs="仿宋_GB2312" w:hint="eastAsia"/>
          <w:sz w:val="32"/>
          <w:szCs w:val="32"/>
        </w:rPr>
        <w:t>万元；困难残疾人生活补贴：</w:t>
      </w:r>
      <w:r w:rsidR="00FD41E8">
        <w:rPr>
          <w:rFonts w:ascii="仿宋_GB2312" w:hAnsi="仿宋_GB2312" w:cs="仿宋_GB2312" w:hint="eastAsia"/>
          <w:sz w:val="32"/>
          <w:szCs w:val="32"/>
        </w:rPr>
        <w:t>98474</w:t>
      </w:r>
      <w:r w:rsidR="00FD41E8">
        <w:rPr>
          <w:rFonts w:ascii="仿宋_GB2312" w:eastAsia="仿宋_GB2312" w:hAnsi="仿宋_GB2312" w:cs="仿宋_GB2312" w:hint="eastAsia"/>
          <w:sz w:val="32"/>
          <w:szCs w:val="32"/>
        </w:rPr>
        <w:t>人次，</w:t>
      </w:r>
      <w:r w:rsidRPr="00D55EDC">
        <w:rPr>
          <w:rFonts w:ascii="仿宋" w:eastAsia="仿宋" w:hAnsi="仿宋" w:cs="仿宋" w:hint="eastAsia"/>
          <w:sz w:val="32"/>
          <w:szCs w:val="32"/>
        </w:rPr>
        <w:t>困难群众满意度达到95%。做到了应保尽保、应救应救。临时救助13926人次，实现应救尽救；所有下拨资金覆盖低保、特困、临救、高龄津贴、孤儿与事实无人抚养儿童和流浪乞讨救助等，结合人口基数、救助需求等指标，科学化分配困难救助补助资金，并通过民财两局联合行文，在规定时间内完成下拨。严格做好了困难对象审核确认工作，通过“一卡通”系统按时足额直补到人，发放准确率达到100%。</w:t>
      </w:r>
    </w:p>
    <w:p w:rsidR="00D55EDC" w:rsidRPr="00D55EDC" w:rsidRDefault="00D55EDC" w:rsidP="00D55EDC">
      <w:pPr>
        <w:spacing w:line="560" w:lineRule="exact"/>
        <w:ind w:firstLineChars="200" w:firstLine="640"/>
        <w:rPr>
          <w:rFonts w:ascii="仿宋" w:eastAsia="仿宋" w:hAnsi="仿宋" w:cs="仿宋"/>
          <w:sz w:val="32"/>
          <w:szCs w:val="32"/>
        </w:rPr>
      </w:pPr>
      <w:r w:rsidRPr="00D55EDC">
        <w:rPr>
          <w:rFonts w:ascii="仿宋" w:eastAsia="仿宋" w:hAnsi="仿宋" w:cs="仿宋" w:hint="eastAsia"/>
          <w:sz w:val="32"/>
          <w:szCs w:val="32"/>
        </w:rPr>
        <w:t>全年实际完成情况好，完成率全部达标，实现应保尽保、应救尽救。规范城乡低保、特困政策实施，合理确定保障标准，使低保、特困对象基本生活得到有效保障。规范实施临时救助政策，实现及时高效，救急救难。</w:t>
      </w:r>
    </w:p>
    <w:p w:rsidR="00C17C73" w:rsidRPr="00D55EDC" w:rsidRDefault="00D55EDC" w:rsidP="00D55EDC">
      <w:pPr>
        <w:spacing w:line="560" w:lineRule="exact"/>
        <w:ind w:firstLineChars="200" w:firstLine="640"/>
        <w:rPr>
          <w:rFonts w:ascii="仿宋" w:eastAsia="仿宋" w:hAnsi="仿宋" w:cs="仿宋"/>
          <w:sz w:val="32"/>
          <w:szCs w:val="32"/>
        </w:rPr>
      </w:pPr>
      <w:r w:rsidRPr="00D55EDC">
        <w:rPr>
          <w:rFonts w:ascii="仿宋" w:eastAsia="仿宋" w:hAnsi="仿宋" w:cs="仿宋" w:hint="eastAsia"/>
          <w:sz w:val="32"/>
          <w:szCs w:val="32"/>
        </w:rPr>
        <w:t>2、</w:t>
      </w:r>
      <w:r w:rsidR="002A4503" w:rsidRPr="00D55EDC">
        <w:rPr>
          <w:rFonts w:ascii="仿宋" w:eastAsia="仿宋" w:hAnsi="仿宋" w:cs="仿宋" w:hint="eastAsia"/>
          <w:sz w:val="32"/>
          <w:szCs w:val="32"/>
        </w:rPr>
        <w:t>殡葬类：</w:t>
      </w:r>
    </w:p>
    <w:p w:rsidR="00C17C73" w:rsidRPr="00D55EDC" w:rsidRDefault="002A4503" w:rsidP="00D55EDC">
      <w:pPr>
        <w:spacing w:line="560" w:lineRule="exact"/>
        <w:ind w:firstLineChars="200" w:firstLine="640"/>
        <w:rPr>
          <w:rFonts w:ascii="仿宋" w:eastAsia="仿宋" w:hAnsi="仿宋" w:cs="仿宋"/>
          <w:sz w:val="32"/>
          <w:szCs w:val="32"/>
        </w:rPr>
      </w:pPr>
      <w:r w:rsidRPr="00D55EDC">
        <w:rPr>
          <w:rFonts w:ascii="仿宋" w:eastAsia="仿宋" w:hAnsi="仿宋" w:cs="仿宋" w:hint="eastAsia"/>
          <w:sz w:val="32"/>
          <w:szCs w:val="32"/>
        </w:rPr>
        <w:t>收入共计</w:t>
      </w:r>
      <w:r w:rsidR="00D55EDC" w:rsidRPr="00D55EDC">
        <w:rPr>
          <w:rFonts w:ascii="仿宋" w:eastAsia="仿宋" w:hAnsi="仿宋" w:cs="仿宋" w:hint="eastAsia"/>
          <w:sz w:val="32"/>
          <w:szCs w:val="32"/>
        </w:rPr>
        <w:t>325.28</w:t>
      </w:r>
      <w:r w:rsidRPr="00D55EDC">
        <w:rPr>
          <w:rFonts w:ascii="仿宋" w:eastAsia="仿宋" w:hAnsi="仿宋" w:cs="仿宋" w:hint="eastAsia"/>
          <w:sz w:val="32"/>
          <w:szCs w:val="32"/>
        </w:rPr>
        <w:t>万元，支出共计</w:t>
      </w:r>
      <w:r w:rsidR="00D55EDC" w:rsidRPr="00D55EDC">
        <w:rPr>
          <w:rFonts w:ascii="仿宋" w:eastAsia="仿宋" w:hAnsi="仿宋" w:cs="仿宋" w:hint="eastAsia"/>
          <w:sz w:val="32"/>
          <w:szCs w:val="32"/>
        </w:rPr>
        <w:t>325.28</w:t>
      </w:r>
      <w:r w:rsidRPr="00D55EDC">
        <w:rPr>
          <w:rFonts w:ascii="仿宋" w:eastAsia="仿宋" w:hAnsi="仿宋" w:cs="仿宋" w:hint="eastAsia"/>
          <w:sz w:val="32"/>
          <w:szCs w:val="32"/>
        </w:rPr>
        <w:t>万元。其中包括：殡仪馆项目支出</w:t>
      </w:r>
      <w:r w:rsidR="00D55EDC" w:rsidRPr="00D55EDC">
        <w:rPr>
          <w:rFonts w:ascii="仿宋" w:eastAsia="仿宋" w:hAnsi="仿宋" w:cs="仿宋" w:hint="eastAsia"/>
          <w:sz w:val="32"/>
          <w:szCs w:val="32"/>
        </w:rPr>
        <w:t>110</w:t>
      </w:r>
      <w:r w:rsidRPr="00D55EDC">
        <w:rPr>
          <w:rFonts w:ascii="仿宋" w:eastAsia="仿宋" w:hAnsi="仿宋" w:cs="仿宋" w:hint="eastAsia"/>
          <w:sz w:val="32"/>
          <w:szCs w:val="32"/>
        </w:rPr>
        <w:t>2万元、公益性公墓建设</w:t>
      </w:r>
      <w:r w:rsidR="00D55EDC" w:rsidRPr="00D55EDC">
        <w:rPr>
          <w:rFonts w:ascii="仿宋" w:eastAsia="仿宋" w:hAnsi="仿宋" w:cs="仿宋" w:hint="eastAsia"/>
          <w:sz w:val="32"/>
          <w:szCs w:val="32"/>
        </w:rPr>
        <w:t>215.28</w:t>
      </w:r>
      <w:r w:rsidRPr="00D55EDC">
        <w:rPr>
          <w:rFonts w:ascii="仿宋" w:eastAsia="仿宋" w:hAnsi="仿宋" w:cs="仿宋" w:hint="eastAsia"/>
          <w:sz w:val="32"/>
          <w:szCs w:val="32"/>
        </w:rPr>
        <w:t>万元。</w:t>
      </w:r>
    </w:p>
    <w:p w:rsidR="00D55EDC" w:rsidRPr="00D55EDC" w:rsidRDefault="00D55EDC" w:rsidP="00D55EDC">
      <w:pPr>
        <w:spacing w:line="560" w:lineRule="exact"/>
        <w:ind w:firstLineChars="200" w:firstLine="640"/>
        <w:rPr>
          <w:rFonts w:ascii="仿宋" w:eastAsia="仿宋" w:hAnsi="仿宋" w:cs="仿宋"/>
          <w:sz w:val="32"/>
          <w:szCs w:val="32"/>
        </w:rPr>
      </w:pPr>
      <w:r w:rsidRPr="00D55EDC">
        <w:rPr>
          <w:rFonts w:ascii="仿宋" w:eastAsia="仿宋" w:hAnsi="仿宋" w:cs="仿宋" w:hint="eastAsia"/>
          <w:sz w:val="32"/>
          <w:szCs w:val="32"/>
        </w:rPr>
        <w:t>2025年完成新馆各项工程建设、专项监理及环保、消防等 6 项专项验收手续办理，严格把控工程质量与施工工期，确保项目按期推进；完成老殡仪馆营运合同解除、资产移交及关停工作，实现业务平稳过渡。提升了县域殡葬公共服务</w:t>
      </w:r>
      <w:r w:rsidRPr="00D55EDC">
        <w:rPr>
          <w:rFonts w:ascii="仿宋" w:eastAsia="仿宋" w:hAnsi="仿宋" w:cs="仿宋" w:hint="eastAsia"/>
          <w:sz w:val="32"/>
          <w:szCs w:val="32"/>
        </w:rPr>
        <w:lastRenderedPageBreak/>
        <w:t>保障能力，完善了公益惠民殡葬兜底服务，实现了园区环保达标、生态运维，提升了群众服务满意度。</w:t>
      </w:r>
    </w:p>
    <w:p w:rsidR="00C17C73" w:rsidRPr="00D55EDC" w:rsidRDefault="00D55EDC" w:rsidP="00D55EDC">
      <w:pPr>
        <w:spacing w:line="560" w:lineRule="exact"/>
        <w:ind w:firstLineChars="200" w:firstLine="640"/>
        <w:rPr>
          <w:rFonts w:ascii="仿宋" w:eastAsia="仿宋" w:hAnsi="仿宋" w:cs="仿宋"/>
          <w:sz w:val="32"/>
          <w:szCs w:val="32"/>
        </w:rPr>
      </w:pPr>
      <w:bookmarkStart w:id="1" w:name="OLE_LINK1"/>
      <w:r w:rsidRPr="00D55EDC">
        <w:rPr>
          <w:rFonts w:ascii="仿宋" w:eastAsia="仿宋" w:hAnsi="仿宋" w:cs="仿宋" w:hint="eastAsia"/>
          <w:sz w:val="32"/>
          <w:szCs w:val="32"/>
        </w:rPr>
        <w:t>2025</w:t>
      </w:r>
      <w:r w:rsidR="002A4503" w:rsidRPr="00D55EDC">
        <w:rPr>
          <w:rFonts w:ascii="仿宋" w:eastAsia="仿宋" w:hAnsi="仿宋" w:cs="仿宋" w:hint="eastAsia"/>
          <w:sz w:val="32"/>
          <w:szCs w:val="32"/>
        </w:rPr>
        <w:t>年，</w:t>
      </w:r>
      <w:r w:rsidRPr="00D55EDC">
        <w:rPr>
          <w:rFonts w:ascii="仿宋" w:eastAsia="仿宋" w:hAnsi="仿宋" w:cs="仿宋" w:hint="eastAsia"/>
          <w:sz w:val="32"/>
          <w:szCs w:val="32"/>
        </w:rPr>
        <w:t>清塘铺镇、梅城镇两个乡镇公益性公墓</w:t>
      </w:r>
      <w:r w:rsidR="002A4503" w:rsidRPr="00D55EDC">
        <w:rPr>
          <w:rFonts w:ascii="仿宋" w:eastAsia="仿宋" w:hAnsi="仿宋" w:cs="仿宋" w:hint="eastAsia"/>
          <w:sz w:val="32"/>
          <w:szCs w:val="32"/>
        </w:rPr>
        <w:t>已完工并投入使用，其余5个乡镇（南金乡、滔溪镇、烟溪镇、平口镇、冷市镇）的项目仍在建设中。</w:t>
      </w:r>
      <w:r w:rsidRPr="00D55EDC">
        <w:rPr>
          <w:rFonts w:ascii="仿宋" w:eastAsia="仿宋" w:hAnsi="仿宋" w:cs="仿宋" w:hint="eastAsia"/>
          <w:sz w:val="32"/>
          <w:szCs w:val="32"/>
        </w:rPr>
        <w:t>公益性公墓的建成</w:t>
      </w:r>
      <w:r w:rsidR="002A4503" w:rsidRPr="00D55EDC">
        <w:rPr>
          <w:rFonts w:ascii="仿宋" w:eastAsia="仿宋" w:hAnsi="仿宋" w:cs="仿宋" w:hint="eastAsia"/>
          <w:sz w:val="32"/>
          <w:szCs w:val="32"/>
        </w:rPr>
        <w:t>，有效减少了散埋乱葬的情况，在推动生态殡葬、规范丧葬秩序方面成效显著。拟建成生态墓穴800个，已开发生态墓穴100个，涵盖树葬区、花葬区等生态葬区域，绿化覆盖率提升至75%，并配套建设停车场等设施，极大改善了当地殡葬基础设施条件。满足当地群众殡葬需求，减少散坟现象，保护生态环境，推动农村殡葬文明进步。预算执行率100%。</w:t>
      </w:r>
    </w:p>
    <w:bookmarkEnd w:id="1"/>
    <w:p w:rsidR="00D55EDC" w:rsidRPr="00D55EDC" w:rsidRDefault="00D55EDC" w:rsidP="00D55EDC">
      <w:pPr>
        <w:spacing w:line="560" w:lineRule="exact"/>
        <w:ind w:firstLineChars="200" w:firstLine="640"/>
        <w:rPr>
          <w:rFonts w:ascii="仿宋" w:eastAsia="仿宋" w:hAnsi="仿宋" w:cs="仿宋" w:hint="eastAsia"/>
          <w:sz w:val="32"/>
          <w:szCs w:val="32"/>
        </w:rPr>
      </w:pPr>
      <w:r w:rsidRPr="00D55EDC">
        <w:rPr>
          <w:rFonts w:ascii="仿宋" w:eastAsia="仿宋" w:hAnsi="仿宋" w:cs="仿宋" w:hint="eastAsia"/>
          <w:sz w:val="32"/>
          <w:szCs w:val="32"/>
        </w:rPr>
        <w:t>3、社工站建设</w:t>
      </w:r>
      <w:r>
        <w:rPr>
          <w:rFonts w:ascii="仿宋" w:eastAsia="仿宋" w:hAnsi="仿宋" w:cs="仿宋" w:hint="eastAsia"/>
          <w:sz w:val="32"/>
          <w:szCs w:val="32"/>
        </w:rPr>
        <w:t>：</w:t>
      </w:r>
    </w:p>
    <w:p w:rsidR="00D55EDC" w:rsidRPr="00D55EDC" w:rsidRDefault="00D55EDC" w:rsidP="00D55EDC">
      <w:pPr>
        <w:spacing w:line="560" w:lineRule="exact"/>
        <w:ind w:firstLineChars="200" w:firstLine="640"/>
        <w:rPr>
          <w:rFonts w:ascii="仿宋" w:eastAsia="仿宋" w:hAnsi="仿宋" w:cs="仿宋"/>
          <w:sz w:val="32"/>
          <w:szCs w:val="32"/>
        </w:rPr>
      </w:pPr>
      <w:r w:rsidRPr="00D55EDC">
        <w:rPr>
          <w:rFonts w:ascii="仿宋" w:eastAsia="仿宋" w:hAnsi="仿宋" w:cs="仿宋" w:hint="eastAsia"/>
          <w:sz w:val="32"/>
          <w:szCs w:val="32"/>
        </w:rPr>
        <w:t>2025年</w:t>
      </w:r>
      <w:r w:rsidR="00FA14E6">
        <w:rPr>
          <w:rFonts w:ascii="仿宋" w:eastAsia="仿宋" w:hAnsi="仿宋" w:cs="仿宋" w:hint="eastAsia"/>
          <w:sz w:val="32"/>
          <w:szCs w:val="32"/>
        </w:rPr>
        <w:t>收入278万元，支出278万元。</w:t>
      </w:r>
      <w:r w:rsidRPr="00D55EDC">
        <w:rPr>
          <w:rFonts w:ascii="仿宋" w:eastAsia="仿宋" w:hAnsi="仿宋" w:cs="仿宋" w:hint="eastAsia"/>
          <w:sz w:val="32"/>
          <w:szCs w:val="32"/>
        </w:rPr>
        <w:t>完成46名专职社工招聘，建成3个五星级社工站，基层民政服务阵地与人才队伍全面夯实。高质量完成了 92个个案服务、开展了46个小组活动、举办了92场社区活动，服务数量与质量双达标。困难群众/特殊群体帮扶覆盖率达100%，民政政策知晓率≥85%，基层治理参与度明显提升。通过社工站建设建立了长效的社工站服务机制，服务对象满意度≥90%，项目社会效益与可持续性显著。</w:t>
      </w:r>
      <w:r w:rsidR="00FA14E6">
        <w:rPr>
          <w:rFonts w:ascii="仿宋" w:eastAsia="仿宋" w:hAnsi="仿宋" w:cs="仿宋" w:hint="eastAsia"/>
          <w:sz w:val="32"/>
          <w:szCs w:val="32"/>
        </w:rPr>
        <w:t>预算执行率100%</w:t>
      </w:r>
    </w:p>
    <w:p w:rsidR="00D55EDC" w:rsidRPr="00FD41E8" w:rsidRDefault="00D55EDC" w:rsidP="00FD41E8">
      <w:pPr>
        <w:spacing w:line="560" w:lineRule="exact"/>
        <w:ind w:firstLineChars="200" w:firstLine="640"/>
        <w:rPr>
          <w:rFonts w:ascii="仿宋" w:eastAsia="仿宋" w:hAnsi="仿宋" w:cs="仿宋" w:hint="eastAsia"/>
          <w:sz w:val="32"/>
          <w:szCs w:val="32"/>
        </w:rPr>
      </w:pPr>
      <w:r w:rsidRPr="00FD41E8">
        <w:rPr>
          <w:rFonts w:ascii="仿宋" w:eastAsia="仿宋" w:hAnsi="仿宋" w:cs="仿宋" w:hint="eastAsia"/>
          <w:sz w:val="32"/>
          <w:szCs w:val="32"/>
        </w:rPr>
        <w:t>4、儿童福利类：</w:t>
      </w:r>
    </w:p>
    <w:p w:rsidR="00D55EDC" w:rsidRDefault="00D55EDC" w:rsidP="00FD41E8">
      <w:pPr>
        <w:spacing w:line="560" w:lineRule="exact"/>
        <w:ind w:firstLineChars="200" w:firstLine="640"/>
        <w:rPr>
          <w:rFonts w:ascii="仿宋" w:eastAsia="仿宋" w:hAnsi="仿宋" w:cs="仿宋" w:hint="eastAsia"/>
          <w:sz w:val="32"/>
          <w:szCs w:val="32"/>
        </w:rPr>
      </w:pPr>
      <w:r w:rsidRPr="00FD41E8">
        <w:rPr>
          <w:rFonts w:ascii="仿宋" w:eastAsia="仿宋" w:hAnsi="仿宋" w:cs="仿宋" w:hint="eastAsia"/>
          <w:sz w:val="32"/>
          <w:szCs w:val="32"/>
        </w:rPr>
        <w:t>2025年共发放</w:t>
      </w:r>
      <w:r w:rsidR="00FD41E8" w:rsidRPr="00FD41E8">
        <w:rPr>
          <w:rFonts w:ascii="仿宋" w:eastAsia="仿宋" w:hAnsi="仿宋" w:cs="仿宋" w:hint="eastAsia"/>
          <w:sz w:val="32"/>
          <w:szCs w:val="32"/>
        </w:rPr>
        <w:t>孤儿、事实无人抚养儿童基本生活费</w:t>
      </w:r>
      <w:r w:rsidRPr="00FD41E8">
        <w:rPr>
          <w:rFonts w:ascii="仿宋" w:eastAsia="仿宋" w:hAnsi="仿宋" w:cs="仿宋" w:hint="eastAsia"/>
          <w:sz w:val="32"/>
          <w:szCs w:val="32"/>
        </w:rPr>
        <w:t>资金612.9359万元，惠及6241人次，其中：孤儿基本生活费：1183人次，发放金额141.96万元；事实无人抚养儿童基本</w:t>
      </w:r>
      <w:r w:rsidRPr="00FD41E8">
        <w:rPr>
          <w:rFonts w:ascii="仿宋" w:eastAsia="仿宋" w:hAnsi="仿宋" w:cs="仿宋" w:hint="eastAsia"/>
          <w:sz w:val="32"/>
          <w:szCs w:val="32"/>
        </w:rPr>
        <w:lastRenderedPageBreak/>
        <w:t>生活费：5058人次，发放金额470.9759万元。</w:t>
      </w:r>
      <w:r w:rsidR="00FD41E8" w:rsidRPr="00FD41E8">
        <w:rPr>
          <w:rFonts w:ascii="仿宋" w:eastAsia="仿宋" w:hAnsi="仿宋" w:cs="仿宋" w:hint="eastAsia"/>
          <w:sz w:val="32"/>
          <w:szCs w:val="32"/>
        </w:rPr>
        <w:t>同时通过实行“专户管理、专款专用”，通过“一卡通”系统直接发放至受益人账户，确保资金安全高效。并通过联合民政、财政、乡镇定期开展资格核查，动态调整保障对象。</w:t>
      </w:r>
    </w:p>
    <w:p w:rsidR="00FD41E8" w:rsidRDefault="00FD41E8" w:rsidP="00FD41E8">
      <w:pPr>
        <w:spacing w:line="560" w:lineRule="exact"/>
        <w:ind w:firstLineChars="200" w:firstLine="640"/>
        <w:rPr>
          <w:rFonts w:ascii="仿宋" w:eastAsia="仿宋" w:hAnsi="仿宋" w:cs="仿宋" w:hint="eastAsia"/>
          <w:sz w:val="32"/>
          <w:szCs w:val="32"/>
        </w:rPr>
      </w:pPr>
      <w:r w:rsidRPr="00FD41E8">
        <w:rPr>
          <w:rFonts w:ascii="仿宋" w:eastAsia="仿宋" w:hAnsi="仿宋" w:cs="仿宋" w:hint="eastAsia"/>
          <w:sz w:val="32"/>
          <w:szCs w:val="32"/>
        </w:rPr>
        <w:t>2025年孤儿助学及儿童主任岗位津贴：孤儿助学金资助孤儿42人</w:t>
      </w:r>
      <w:r>
        <w:rPr>
          <w:rFonts w:ascii="仿宋" w:eastAsia="仿宋" w:hAnsi="仿宋" w:cs="仿宋" w:hint="eastAsia"/>
          <w:sz w:val="32"/>
          <w:szCs w:val="32"/>
        </w:rPr>
        <w:t>，发放助学金24.41</w:t>
      </w:r>
      <w:r w:rsidRPr="00FD41E8">
        <w:rPr>
          <w:rFonts w:ascii="仿宋" w:eastAsia="仿宋" w:hAnsi="仿宋" w:cs="仿宋" w:hint="eastAsia"/>
          <w:sz w:val="32"/>
          <w:szCs w:val="32"/>
        </w:rPr>
        <w:t>万元、发放433名村儿童主任岗位补贴59.52万元（433人×平均约115元/月×12月），合计87.52万元。</w:t>
      </w:r>
    </w:p>
    <w:p w:rsidR="00FD41E8" w:rsidRDefault="00FD41E8" w:rsidP="00FD41E8">
      <w:pPr>
        <w:spacing w:line="560" w:lineRule="exact"/>
        <w:ind w:firstLineChars="200" w:firstLine="640"/>
        <w:rPr>
          <w:rFonts w:ascii="仿宋" w:eastAsia="仿宋" w:hAnsi="仿宋" w:cs="仿宋" w:hint="eastAsia"/>
          <w:sz w:val="32"/>
          <w:szCs w:val="32"/>
        </w:rPr>
      </w:pPr>
      <w:r w:rsidRPr="00FD41E8">
        <w:rPr>
          <w:rFonts w:ascii="仿宋" w:eastAsia="仿宋" w:hAnsi="仿宋" w:cs="仿宋" w:hint="eastAsia"/>
          <w:sz w:val="32"/>
          <w:szCs w:val="32"/>
        </w:rPr>
        <w:t>2025年搭建“智慧儿童”关爱服务一体化平台并试运营，实现留守、困境儿童信息动态管理。完成龙塘镇未保站标准化建设，补齐基层服务阵地短板。对350名中高风险困境儿童实行“一人一策”个案帮扶，服务3960人次。开展关爱服务活动80余场，服务儿童2.4万人次；培训基层工作人员3600人次。</w:t>
      </w:r>
    </w:p>
    <w:p w:rsidR="00FA14E6" w:rsidRDefault="00FA14E6" w:rsidP="00FA14E6">
      <w:pPr>
        <w:spacing w:line="560" w:lineRule="exact"/>
        <w:ind w:firstLineChars="200" w:firstLine="640"/>
        <w:rPr>
          <w:rFonts w:ascii="仿宋_GB2312" w:eastAsia="仿宋_GB2312" w:hAnsi="仿宋_GB2312" w:cs="仿宋_GB2312" w:hint="eastAsia"/>
          <w:sz w:val="32"/>
          <w:szCs w:val="32"/>
        </w:rPr>
      </w:pPr>
      <w:r w:rsidRPr="00FA14E6">
        <w:rPr>
          <w:rFonts w:ascii="仿宋" w:eastAsia="仿宋" w:hAnsi="仿宋" w:cs="仿宋" w:hint="eastAsia"/>
          <w:sz w:val="32"/>
          <w:szCs w:val="32"/>
        </w:rPr>
        <w:t>护童成长项目：“护童成长”试点项目是</w:t>
      </w:r>
      <w:r w:rsidRPr="00FA14E6">
        <w:rPr>
          <w:rFonts w:ascii="仿宋" w:eastAsia="仿宋" w:hAnsi="仿宋" w:cs="仿宋"/>
          <w:sz w:val="32"/>
          <w:szCs w:val="32"/>
        </w:rPr>
        <w:t>由民政部儿童福利司与联合国儿童基金会驻华办事处合作开展的儿童关爱服务试点项目。以困境儿童精准保护、专业服务、长效机制建设为核心，通过风险识别、个案管理、资源链接、小组服务、队伍培育、机制完善等举措，构建县域儿童保护服务体系，切实保障孤儿、事实无人抚养儿童、留守儿童、低收入家庭儿童、残疾儿童等群体合法权益，促进儿童健康成长。</w:t>
      </w:r>
      <w:r>
        <w:rPr>
          <w:rFonts w:ascii="仿宋_GB2312" w:eastAsia="仿宋_GB2312" w:hAnsi="仿宋_GB2312" w:cs="仿宋_GB2312"/>
          <w:sz w:val="32"/>
          <w:szCs w:val="32"/>
        </w:rPr>
        <w:t>项目全面完成2025年度既定绩效目标，完成8个乡镇儿童风险识别11752人次，个案服务408人，服务超2800次、时长超5500小时；建成跨部门协作、发现报告、个案管理、</w:t>
      </w:r>
      <w:r>
        <w:rPr>
          <w:rFonts w:ascii="仿宋_GB2312" w:eastAsia="仿宋_GB2312" w:hAnsi="仿宋_GB2312" w:cs="仿宋_GB2312"/>
          <w:sz w:val="32"/>
          <w:szCs w:val="32"/>
        </w:rPr>
        <w:lastRenderedPageBreak/>
        <w:t>动态监测4项核心机制；培育专职社工9人、志愿者200余人次；开展亲职教育、社会心理支持等小组活动，覆盖儿童及家庭超200户；儿童保护专业化、精准化、信息化水平显著提升，服务对象满意度高，社会效益突出。</w:t>
      </w:r>
    </w:p>
    <w:p w:rsidR="00FA14E6" w:rsidRPr="00FA14E6" w:rsidRDefault="00FA14E6" w:rsidP="00FA14E6">
      <w:pPr>
        <w:spacing w:line="560" w:lineRule="exact"/>
        <w:ind w:firstLineChars="200" w:firstLine="640"/>
        <w:rPr>
          <w:rFonts w:ascii="仿宋" w:eastAsia="仿宋" w:hAnsi="仿宋" w:cs="仿宋" w:hint="eastAsia"/>
          <w:sz w:val="32"/>
          <w:szCs w:val="32"/>
        </w:rPr>
      </w:pPr>
      <w:r w:rsidRPr="00FA14E6">
        <w:rPr>
          <w:rFonts w:ascii="仿宋" w:eastAsia="仿宋" w:hAnsi="仿宋" w:cs="仿宋" w:hint="eastAsia"/>
          <w:sz w:val="32"/>
          <w:szCs w:val="32"/>
        </w:rPr>
        <w:t>精神障碍社区康复机构补贴：</w:t>
      </w:r>
      <w:r>
        <w:rPr>
          <w:rFonts w:ascii="仿宋" w:eastAsia="仿宋" w:hAnsi="仿宋" w:cs="仿宋" w:hint="eastAsia"/>
          <w:sz w:val="32"/>
          <w:szCs w:val="32"/>
        </w:rPr>
        <w:t>2025年补贴金额50万元，用于</w:t>
      </w:r>
      <w:r w:rsidRPr="00FA14E6">
        <w:rPr>
          <w:rFonts w:ascii="仿宋" w:eastAsia="仿宋" w:hAnsi="仿宋" w:cs="仿宋" w:hint="eastAsia"/>
          <w:sz w:val="32"/>
          <w:szCs w:val="32"/>
        </w:rPr>
        <w:t>机构规范化运营，登记会员47人，提供康复服务1000人次，组织康复活动12场，服务对象满意度85%。</w:t>
      </w:r>
      <w:r>
        <w:rPr>
          <w:rFonts w:ascii="仿宋" w:eastAsia="仿宋" w:hAnsi="仿宋" w:cs="仿宋" w:hint="eastAsia"/>
          <w:sz w:val="32"/>
          <w:szCs w:val="32"/>
        </w:rPr>
        <w:t>精神障碍患者生活自理能力、社会适应能力明显提升，社区融合度增强</w:t>
      </w:r>
      <w:r w:rsidRPr="00FA14E6">
        <w:rPr>
          <w:rFonts w:ascii="仿宋" w:eastAsia="仿宋" w:hAnsi="仿宋" w:cs="仿宋" w:hint="eastAsia"/>
          <w:sz w:val="32"/>
          <w:szCs w:val="32"/>
        </w:rPr>
        <w:t>。</w:t>
      </w:r>
    </w:p>
    <w:p w:rsidR="00C17C73" w:rsidRPr="00FD41E8" w:rsidRDefault="00FA14E6" w:rsidP="00FD41E8">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5</w:t>
      </w:r>
      <w:r w:rsidR="002A4503" w:rsidRPr="00FD41E8">
        <w:rPr>
          <w:rFonts w:ascii="仿宋" w:eastAsia="仿宋" w:hAnsi="仿宋" w:cs="仿宋" w:hint="eastAsia"/>
          <w:sz w:val="32"/>
          <w:szCs w:val="32"/>
        </w:rPr>
        <w:t>、</w:t>
      </w:r>
      <w:r>
        <w:rPr>
          <w:rFonts w:ascii="仿宋" w:eastAsia="仿宋" w:hAnsi="仿宋" w:cs="仿宋" w:hint="eastAsia"/>
          <w:sz w:val="32"/>
          <w:szCs w:val="32"/>
        </w:rPr>
        <w:t>地名服务</w:t>
      </w:r>
    </w:p>
    <w:p w:rsidR="00FA14E6" w:rsidRPr="00FA14E6" w:rsidRDefault="00FA14E6" w:rsidP="00FA14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2025年收入60万元，支出60万元。</w:t>
      </w:r>
      <w:r w:rsidRPr="00FA14E6">
        <w:rPr>
          <w:rFonts w:ascii="仿宋" w:eastAsia="仿宋" w:hAnsi="仿宋" w:cs="仿宋" w:hint="eastAsia"/>
          <w:sz w:val="32"/>
          <w:szCs w:val="32"/>
        </w:rPr>
        <w:t>项目支出绩效目标基本完成。乡村地名标志设置到位。在乡村景点、公共服务设施、(乡)村道、(乡)村桥梁等已确认命名的基础上，开展设标工作。建设要求新设乡村地名标志标牌不少于300块。项目投入省级福彩公益金60万元，在烟溪镇18个村（社区）共命名乡村道路183条，设置道路路名牌、道路指向牌、村牌、景点牌等共计330块，集镇区安装数字门牌2300余块。</w:t>
      </w:r>
      <w:r>
        <w:rPr>
          <w:rFonts w:ascii="仿宋" w:eastAsia="仿宋" w:hAnsi="仿宋" w:cs="仿宋" w:hint="eastAsia"/>
          <w:sz w:val="32"/>
          <w:szCs w:val="32"/>
        </w:rPr>
        <w:t>预算执行率100%</w:t>
      </w:r>
    </w:p>
    <w:p w:rsidR="00C17C73" w:rsidRPr="00FA14E6" w:rsidRDefault="00FA14E6" w:rsidP="00FA14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6</w:t>
      </w:r>
      <w:r w:rsidR="002A4503" w:rsidRPr="00FA14E6">
        <w:rPr>
          <w:rFonts w:ascii="仿宋" w:eastAsia="仿宋" w:hAnsi="仿宋" w:cs="仿宋" w:hint="eastAsia"/>
          <w:sz w:val="32"/>
          <w:szCs w:val="32"/>
        </w:rPr>
        <w:t>、养老类：</w:t>
      </w:r>
    </w:p>
    <w:p w:rsidR="00C17C73" w:rsidRPr="00FA14E6" w:rsidRDefault="002A4503" w:rsidP="00FA14E6">
      <w:pPr>
        <w:spacing w:line="560" w:lineRule="exact"/>
        <w:ind w:firstLineChars="200" w:firstLine="640"/>
        <w:rPr>
          <w:rFonts w:ascii="仿宋" w:eastAsia="仿宋" w:hAnsi="仿宋" w:cs="仿宋"/>
          <w:sz w:val="32"/>
          <w:szCs w:val="32"/>
        </w:rPr>
      </w:pPr>
      <w:bookmarkStart w:id="2" w:name="OLE_LINK6"/>
      <w:r w:rsidRPr="00FA14E6">
        <w:rPr>
          <w:rFonts w:ascii="仿宋" w:eastAsia="仿宋" w:hAnsi="仿宋" w:cs="仿宋" w:hint="eastAsia"/>
          <w:sz w:val="32"/>
          <w:szCs w:val="32"/>
        </w:rPr>
        <w:t>收入共计</w:t>
      </w:r>
      <w:r w:rsidR="00FA14E6">
        <w:rPr>
          <w:rFonts w:ascii="仿宋" w:eastAsia="仿宋" w:hAnsi="仿宋" w:cs="仿宋" w:hint="eastAsia"/>
          <w:sz w:val="32"/>
          <w:szCs w:val="32"/>
        </w:rPr>
        <w:t>992.12</w:t>
      </w:r>
      <w:r w:rsidRPr="00FA14E6">
        <w:rPr>
          <w:rFonts w:ascii="仿宋" w:eastAsia="仿宋" w:hAnsi="仿宋" w:cs="仿宋" w:hint="eastAsia"/>
          <w:sz w:val="32"/>
          <w:szCs w:val="32"/>
        </w:rPr>
        <w:t>万元，支出</w:t>
      </w:r>
      <w:r w:rsidR="00FA14E6">
        <w:rPr>
          <w:rFonts w:ascii="仿宋" w:eastAsia="仿宋" w:hAnsi="仿宋" w:cs="仿宋" w:hint="eastAsia"/>
          <w:sz w:val="32"/>
          <w:szCs w:val="32"/>
        </w:rPr>
        <w:t>992.12</w:t>
      </w:r>
      <w:r w:rsidRPr="00FA14E6">
        <w:rPr>
          <w:rFonts w:ascii="仿宋" w:eastAsia="仿宋" w:hAnsi="仿宋" w:cs="仿宋" w:hint="eastAsia"/>
          <w:sz w:val="32"/>
          <w:szCs w:val="32"/>
        </w:rPr>
        <w:t>元。其中包括：</w:t>
      </w:r>
      <w:bookmarkEnd w:id="2"/>
      <w:r w:rsidRPr="00FA14E6">
        <w:rPr>
          <w:rFonts w:ascii="仿宋" w:eastAsia="仿宋" w:hAnsi="仿宋" w:cs="仿宋" w:hint="eastAsia"/>
          <w:sz w:val="32"/>
          <w:szCs w:val="32"/>
        </w:rPr>
        <w:t>困难老年人高龄津贴</w:t>
      </w:r>
      <w:r w:rsidR="00FA14E6">
        <w:rPr>
          <w:rFonts w:ascii="仿宋" w:eastAsia="仿宋" w:hAnsi="仿宋" w:cs="仿宋" w:hint="eastAsia"/>
          <w:sz w:val="32"/>
          <w:szCs w:val="32"/>
        </w:rPr>
        <w:t>348.78</w:t>
      </w:r>
      <w:r w:rsidRPr="00FA14E6">
        <w:rPr>
          <w:rFonts w:ascii="仿宋" w:eastAsia="仿宋" w:hAnsi="仿宋" w:cs="仿宋" w:hint="eastAsia"/>
          <w:sz w:val="32"/>
          <w:szCs w:val="32"/>
        </w:rPr>
        <w:t>万元，敬老院</w:t>
      </w:r>
      <w:r w:rsidR="00FA14E6">
        <w:rPr>
          <w:rFonts w:ascii="仿宋" w:eastAsia="仿宋" w:hAnsi="仿宋" w:cs="仿宋" w:hint="eastAsia"/>
          <w:sz w:val="32"/>
          <w:szCs w:val="32"/>
        </w:rPr>
        <w:t>建设</w:t>
      </w:r>
      <w:r w:rsidRPr="00FA14E6">
        <w:rPr>
          <w:rFonts w:ascii="仿宋" w:eastAsia="仿宋" w:hAnsi="仿宋" w:cs="仿宋" w:hint="eastAsia"/>
          <w:sz w:val="32"/>
          <w:szCs w:val="32"/>
        </w:rPr>
        <w:t>资金</w:t>
      </w:r>
      <w:r w:rsidR="00FA14E6">
        <w:rPr>
          <w:rFonts w:ascii="仿宋" w:eastAsia="仿宋" w:hAnsi="仿宋" w:cs="仿宋" w:hint="eastAsia"/>
          <w:sz w:val="32"/>
          <w:szCs w:val="32"/>
        </w:rPr>
        <w:t>371.12</w:t>
      </w:r>
      <w:r w:rsidRPr="00FA14E6">
        <w:rPr>
          <w:rFonts w:ascii="仿宋" w:eastAsia="仿宋" w:hAnsi="仿宋" w:cs="仿宋" w:hint="eastAsia"/>
          <w:sz w:val="32"/>
          <w:szCs w:val="32"/>
        </w:rPr>
        <w:t>万元</w:t>
      </w:r>
      <w:r w:rsidR="00FA14E6">
        <w:rPr>
          <w:rFonts w:ascii="仿宋" w:eastAsia="仿宋" w:hAnsi="仿宋" w:cs="仿宋" w:hint="eastAsia"/>
          <w:sz w:val="32"/>
          <w:szCs w:val="32"/>
        </w:rPr>
        <w:t>，困难老人及益老食堂资金116.22万元，养老服务体系建设156万元</w:t>
      </w:r>
      <w:r w:rsidRPr="00FA14E6">
        <w:rPr>
          <w:rFonts w:ascii="仿宋" w:eastAsia="仿宋" w:hAnsi="仿宋" w:cs="仿宋" w:hint="eastAsia"/>
          <w:sz w:val="32"/>
          <w:szCs w:val="32"/>
        </w:rPr>
        <w:t>。</w:t>
      </w:r>
    </w:p>
    <w:p w:rsidR="00FA14E6" w:rsidRDefault="00FA14E6" w:rsidP="00FA14E6">
      <w:pPr>
        <w:spacing w:line="560" w:lineRule="exact"/>
        <w:ind w:firstLineChars="200" w:firstLine="640"/>
        <w:rPr>
          <w:rFonts w:ascii="仿宋" w:eastAsia="仿宋" w:hAnsi="仿宋" w:cs="仿宋" w:hint="eastAsia"/>
          <w:sz w:val="32"/>
          <w:szCs w:val="32"/>
        </w:rPr>
      </w:pPr>
      <w:r w:rsidRPr="00FA14E6">
        <w:rPr>
          <w:rFonts w:ascii="仿宋" w:eastAsia="仿宋" w:hAnsi="仿宋" w:cs="仿宋" w:hint="eastAsia"/>
          <w:sz w:val="32"/>
          <w:szCs w:val="32"/>
        </w:rPr>
        <w:t>根据《益阳市关于做好困难老年人高龄津贴发放工作的</w:t>
      </w:r>
      <w:r w:rsidRPr="00FA14E6">
        <w:rPr>
          <w:rFonts w:ascii="仿宋" w:eastAsia="仿宋" w:hAnsi="仿宋" w:cs="仿宋" w:hint="eastAsia"/>
          <w:sz w:val="32"/>
          <w:szCs w:val="32"/>
        </w:rPr>
        <w:lastRenderedPageBreak/>
        <w:t>通知》（益民发〔2022〕11号）要求，为完善老年人社会保障体系，提升困难老年人生活水平，对80-99周岁低保、特困人员发放高龄津贴，严格按照“精准认定、规范发放”原则推进实施。2025年度全年支出总额为3487800元，按照每人每月100元的发放标准，通过惠农惠民“一卡通”直接支付，确保政策精准落实。2025年度，项目严格对照预设绩效目标推进实施，困难老年人高龄津贴全年实际发放34878人次，已全面完成核心目标任务。实现受益对象精准覆盖，符合条件的困难高龄老年人应享尽享，发放覆盖率达100%；按时完成全年资金发放，发放及时率达100%；达成民生保障实效，有效改善了困难高龄老年人的生活状况，受益对象满意度达100%。</w:t>
      </w:r>
    </w:p>
    <w:p w:rsidR="001D41E9" w:rsidRDefault="001D41E9" w:rsidP="001D41E9">
      <w:pPr>
        <w:spacing w:line="560" w:lineRule="exact"/>
        <w:ind w:firstLineChars="200" w:firstLine="640"/>
        <w:rPr>
          <w:rFonts w:ascii="仿宋_GB2312" w:eastAsia="仿宋_GB2312" w:hAnsi="仿宋_GB2312" w:cs="仿宋_GB2312" w:hint="eastAsia"/>
          <w:sz w:val="32"/>
          <w:szCs w:val="32"/>
        </w:rPr>
      </w:pPr>
      <w:r w:rsidRPr="001D41E9">
        <w:rPr>
          <w:rFonts w:ascii="仿宋" w:eastAsia="仿宋" w:hAnsi="仿宋" w:cs="仿宋" w:hint="eastAsia"/>
          <w:sz w:val="32"/>
          <w:szCs w:val="32"/>
        </w:rPr>
        <w:t>2025年困难老人及益老食堂资金全部用于养老服务保障相关工作，具体支出内容包括：一是特困老人家庭适老化改造，改善特困老人居家生活环境，消除居家安全隐患；二是推进益老食堂网点建设，给予冷市镇冷家嘴社区店建设及运营补贴、梅城镇启安社区店运营补贴、益老食堂爱龄居店建设资金，完善社区助餐服务阵地；三是保障益老食堂日常运营，支付梅城镇、东坪镇益老食堂广告制作费，人民医院店、城南区店、梅城镇启安社区店食堂消费补贴、设备采购、定制餐椅及软件设备购置费用；四是落实老年就餐优惠政策，发放益老食堂城南社区店、人民医院店、梅城镇启安社区店老人就餐补贴，降低老年群体就餐成本。</w:t>
      </w:r>
      <w:r>
        <w:rPr>
          <w:rFonts w:ascii="仿宋_GB2312" w:eastAsia="仿宋_GB2312" w:hAnsi="仿宋_GB2312" w:cs="仿宋_GB2312" w:hint="eastAsia"/>
          <w:sz w:val="32"/>
          <w:szCs w:val="32"/>
        </w:rPr>
        <w:t>2025 年度困难老人及益老食堂项目组织实施规范、资金管理严格、支出合规</w:t>
      </w:r>
      <w:r>
        <w:rPr>
          <w:rFonts w:ascii="仿宋_GB2312" w:eastAsia="仿宋_GB2312" w:hAnsi="仿宋_GB2312" w:cs="仿宋_GB2312" w:hint="eastAsia"/>
          <w:sz w:val="32"/>
          <w:szCs w:val="32"/>
        </w:rPr>
        <w:lastRenderedPageBreak/>
        <w:t>合理，项目既定绩效目标全部完成，有效解决了困难老人养老服务痛点问题，完善了社区养老服务体系，取得了良好的社会效益，群众满意度较高，项目整体绩效评价为优秀。</w:t>
      </w:r>
    </w:p>
    <w:p w:rsidR="001D41E9" w:rsidRPr="001D41E9" w:rsidRDefault="001D41E9" w:rsidP="001D41E9">
      <w:pPr>
        <w:spacing w:line="560" w:lineRule="exact"/>
        <w:ind w:firstLineChars="200" w:firstLine="640"/>
        <w:rPr>
          <w:rFonts w:ascii="仿宋" w:eastAsia="仿宋" w:hAnsi="仿宋" w:cs="仿宋"/>
          <w:sz w:val="32"/>
          <w:szCs w:val="32"/>
        </w:rPr>
      </w:pPr>
      <w:r w:rsidRPr="001D41E9">
        <w:rPr>
          <w:rFonts w:ascii="仿宋" w:eastAsia="仿宋" w:hAnsi="仿宋" w:cs="仿宋" w:hint="eastAsia"/>
          <w:sz w:val="32"/>
          <w:szCs w:val="32"/>
        </w:rPr>
        <w:t>安化县民政局统筹使用福彩公益金共计1560000元，项目实施范围覆盖羊角塘镇常安村、竹田村、大坪村，烟溪镇烟溪社区、通溪桥村，清塘铺镇石溪村，马路镇马路溪村、苍场村，南金乡南金村，田庄乡白沙溪村，东坪镇柳坪村，冷市镇陶竹村，奎溪镇银玄村，仙溪镇三丰村，长塘镇林山塘冲社区，大福镇沂兴村，共计16个村（社区）。主要为支持16家老年活动中心规范化建设与运营，包括完善活动中心硬件设施、配备养老服务设备、开展日常养老服务活动、保障活动中心常态化运营等，为辖区老年人提供休闲娱乐、健康养生、文化交流等基础养老服务，打造便捷、舒适的基层养老服务阵地。</w:t>
      </w:r>
      <w:r>
        <w:rPr>
          <w:rFonts w:ascii="仿宋_GB2312" w:eastAsia="仿宋_GB2312" w:hAnsi="仿宋_GB2312" w:cs="仿宋_GB2312" w:hint="eastAsia"/>
          <w:sz w:val="32"/>
          <w:szCs w:val="32"/>
        </w:rPr>
        <w:t>16家老年活动中心硬件设施得到全面升级，配备了休闲娱乐、健身康复、文化学习等相关设备，有效改善了基层老年活动场所条件，丰富老年群体精神文化生活，补齐了农村及社区养老服务设施短板，直接惠及辖区数千名老年群体，有效扩大了基层养老服务供给范围，为老年人提供了功能完善、环境舒适的活动空间。切实发挥了福彩公益金扶老、助老的积极作用。</w:t>
      </w:r>
    </w:p>
    <w:p w:rsidR="001D41E9" w:rsidRPr="001D41E9" w:rsidRDefault="001D41E9" w:rsidP="001D41E9">
      <w:pPr>
        <w:spacing w:line="560" w:lineRule="exact"/>
        <w:ind w:firstLineChars="200" w:firstLine="640"/>
        <w:rPr>
          <w:rFonts w:ascii="仿宋" w:eastAsia="仿宋" w:hAnsi="仿宋" w:cs="仿宋" w:hint="eastAsia"/>
          <w:sz w:val="32"/>
          <w:szCs w:val="32"/>
        </w:rPr>
      </w:pPr>
      <w:r w:rsidRPr="001D41E9">
        <w:rPr>
          <w:rFonts w:ascii="仿宋" w:eastAsia="仿宋" w:hAnsi="仿宋" w:cs="仿宋" w:hint="eastAsia"/>
          <w:sz w:val="32"/>
          <w:szCs w:val="32"/>
        </w:rPr>
        <w:t>7、慈善工作经费</w:t>
      </w:r>
    </w:p>
    <w:p w:rsidR="00FA14E6" w:rsidRPr="001D41E9" w:rsidRDefault="001D41E9" w:rsidP="001D41E9">
      <w:pPr>
        <w:spacing w:line="560" w:lineRule="exact"/>
        <w:ind w:firstLineChars="200" w:firstLine="640"/>
        <w:rPr>
          <w:rFonts w:ascii="仿宋_GB2312" w:eastAsia="仿宋_GB2312" w:hAnsi="仿宋_GB2312" w:cs="仿宋_GB2312"/>
          <w:sz w:val="32"/>
          <w:szCs w:val="32"/>
        </w:rPr>
      </w:pPr>
      <w:r w:rsidRPr="001D41E9">
        <w:rPr>
          <w:rFonts w:ascii="仿宋" w:eastAsia="仿宋" w:hAnsi="仿宋" w:cs="仿宋" w:hint="eastAsia"/>
          <w:sz w:val="32"/>
          <w:szCs w:val="32"/>
        </w:rPr>
        <w:t>2025年，安化县慈善总会紧紧围绕全县民生保障和乡村振兴工作部署，立足慈善公益职能，聚焦群众急难愁盼问题，规范开展各项工作，切实发挥慈善事业在社会保障体系中的</w:t>
      </w:r>
      <w:r w:rsidRPr="001D41E9">
        <w:rPr>
          <w:rFonts w:ascii="仿宋" w:eastAsia="仿宋" w:hAnsi="仿宋" w:cs="仿宋" w:hint="eastAsia"/>
          <w:sz w:val="32"/>
          <w:szCs w:val="32"/>
        </w:rPr>
        <w:lastRenderedPageBreak/>
        <w:t>补充作用。本项目以“传递慈善温暖、助力民生改善”为核心，重点推进慈善总会换届选举、人员队伍保障、日常办公运转、慈善筹资募捐及贫困群众救助等工作，通过科学统筹、精准施策，保障慈善总会各项工作有序高效开展，推动全县慈善事业高质量发展，不断提升群众的幸福感、获得感和安全感。</w:t>
      </w:r>
      <w:r>
        <w:rPr>
          <w:rFonts w:ascii="仿宋" w:eastAsia="仿宋" w:hAnsi="仿宋" w:cs="仿宋" w:hint="eastAsia"/>
          <w:sz w:val="32"/>
          <w:szCs w:val="32"/>
        </w:rPr>
        <w:t>2025年主要工作内容如下：</w:t>
      </w:r>
      <w:r>
        <w:rPr>
          <w:rFonts w:ascii="仿宋_GB2312" w:eastAsia="仿宋_GB2312" w:hAnsi="仿宋_GB2312" w:cs="仿宋_GB2312" w:hint="eastAsia"/>
          <w:sz w:val="32"/>
          <w:szCs w:val="32"/>
        </w:rPr>
        <w:t>一是换届工作圆满完成，顺利选举产生新一届理事会领导班子，为慈善总会后续工作开展奠定了坚实的组织基础；二是人员及办公保障到位，稳定了工作队伍，保障了单位日常运转高效有序，为各项慈善工作落地提供了有力支撑；三是筹资工作有序推进，进一步拓宽了慈善资金募集渠道，为后续开展慈善帮扶工作积累了资金力量；四是贫困救助精准发力，切实解决了部分困难群众的实际困难，传递了党和政府的温暖及社会各界的关爱，提升了群众的幸福感和获得感，赢得了社会广泛认可。</w:t>
      </w:r>
    </w:p>
    <w:p w:rsidR="001D41E9" w:rsidRDefault="001D41E9">
      <w:pPr>
        <w:adjustRightInd w:val="0"/>
        <w:snapToGrid w:val="0"/>
        <w:spacing w:line="600" w:lineRule="exact"/>
        <w:ind w:firstLineChars="200" w:firstLine="600"/>
        <w:rPr>
          <w:rFonts w:ascii="仿宋" w:eastAsia="仿宋" w:hAnsi="仿宋" w:cs="仿宋" w:hint="eastAsia"/>
          <w:kern w:val="0"/>
          <w:sz w:val="30"/>
          <w:szCs w:val="30"/>
        </w:rPr>
      </w:pPr>
      <w:r>
        <w:rPr>
          <w:rFonts w:ascii="仿宋" w:eastAsia="仿宋" w:hAnsi="仿宋" w:cs="仿宋" w:hint="eastAsia"/>
          <w:kern w:val="0"/>
          <w:sz w:val="30"/>
          <w:szCs w:val="30"/>
        </w:rPr>
        <w:t>8、爱心捐款</w:t>
      </w:r>
    </w:p>
    <w:p w:rsidR="001D41E9" w:rsidRPr="001D41E9" w:rsidRDefault="001D41E9" w:rsidP="001D41E9">
      <w:pPr>
        <w:pStyle w:val="21"/>
        <w:spacing w:line="56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我局爱心捐款支出严格按照县委县政府部署要求，重点解决冬令期间困难群众的吃、穿、住等问题，对困难群众进行走访慰问，及时解决困难群众的问题，保障其基本生活,2025年度支出金额</w:t>
      </w:r>
      <w:r w:rsidRPr="00553103">
        <w:rPr>
          <w:rFonts w:ascii="仿宋" w:eastAsia="仿宋" w:hAnsi="仿宋" w:cs="仿宋"/>
          <w:sz w:val="32"/>
          <w:szCs w:val="32"/>
        </w:rPr>
        <w:t>192.59</w:t>
      </w:r>
      <w:r>
        <w:rPr>
          <w:rFonts w:ascii="仿宋" w:eastAsia="仿宋" w:hAnsi="仿宋" w:cs="仿宋" w:hint="eastAsia"/>
          <w:sz w:val="32"/>
          <w:szCs w:val="32"/>
        </w:rPr>
        <w:t>万元，项目资金使用规范、专款专用，无截留、挤占、挪用、虚列支出的情况，并严格按照规定的程序申请、审批，群众满意度100%。</w:t>
      </w:r>
    </w:p>
    <w:p w:rsidR="00C17C73" w:rsidRDefault="002A4503">
      <w:pPr>
        <w:pStyle w:val="a5"/>
        <w:ind w:firstLineChars="200" w:firstLine="600"/>
        <w:rPr>
          <w:rFonts w:ascii="仿宋" w:eastAsia="仿宋" w:hAnsi="仿宋" w:cs="仿宋"/>
          <w:kern w:val="0"/>
          <w:sz w:val="30"/>
          <w:szCs w:val="30"/>
        </w:rPr>
      </w:pPr>
      <w:r>
        <w:rPr>
          <w:rFonts w:ascii="仿宋" w:eastAsia="仿宋" w:hAnsi="仿宋" w:cs="仿宋" w:hint="eastAsia"/>
          <w:kern w:val="0"/>
          <w:sz w:val="30"/>
          <w:szCs w:val="30"/>
        </w:rPr>
        <w:t>综上所述，部门整体支出绩效：优。</w:t>
      </w:r>
    </w:p>
    <w:p w:rsidR="00C17C73" w:rsidRDefault="00C17C73">
      <w:pPr>
        <w:pStyle w:val="a5"/>
        <w:rPr>
          <w:rFonts w:ascii="Times New Roman" w:eastAsia="仿宋_GB2312" w:hAnsi="Times New Roman" w:cs="Times New Roman"/>
          <w:color w:val="000000"/>
          <w:kern w:val="0"/>
          <w:sz w:val="32"/>
          <w:szCs w:val="32"/>
        </w:rPr>
      </w:pPr>
    </w:p>
    <w:sectPr w:rsidR="00C17C73" w:rsidSect="00C17C73">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1E9" w:rsidRDefault="001D41E9" w:rsidP="00C17C73">
      <w:r>
        <w:separator/>
      </w:r>
    </w:p>
  </w:endnote>
  <w:endnote w:type="continuationSeparator" w:id="1">
    <w:p w:rsidR="001D41E9" w:rsidRDefault="001D41E9" w:rsidP="00C17C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0000000" w:usb2="00000000" w:usb3="00000000" w:csb0="0000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E9" w:rsidRDefault="001D41E9">
    <w:pPr>
      <w:pStyle w:val="a6"/>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1D41E9" w:rsidRDefault="001D41E9">
                <w:pPr>
                  <w:pStyle w:val="a6"/>
                </w:pPr>
                <w:r>
                  <w:rPr>
                    <w:rFonts w:hint="eastAsia"/>
                  </w:rPr>
                  <w:t>第</w:t>
                </w:r>
                <w:r>
                  <w:rPr>
                    <w:rFonts w:hint="eastAsia"/>
                  </w:rPr>
                  <w:t xml:space="preserve"> </w:t>
                </w:r>
                <w:fldSimple w:instr=" PAGE  \* MERGEFORMAT ">
                  <w:r w:rsidR="003828DD">
                    <w:rPr>
                      <w:noProof/>
                    </w:rPr>
                    <w:t>11</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3828DD">
                    <w:rPr>
                      <w:noProof/>
                    </w:rPr>
                    <w:t>12</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1E9" w:rsidRDefault="001D41E9" w:rsidP="00C17C73">
      <w:r>
        <w:separator/>
      </w:r>
    </w:p>
  </w:footnote>
  <w:footnote w:type="continuationSeparator" w:id="1">
    <w:p w:rsidR="001D41E9" w:rsidRDefault="001D41E9" w:rsidP="00C17C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689C3A0"/>
    <w:multiLevelType w:val="singleLevel"/>
    <w:tmpl w:val="A689C3A0"/>
    <w:lvl w:ilvl="0">
      <w:start w:val="2"/>
      <w:numFmt w:val="chineseCounting"/>
      <w:suff w:val="nothing"/>
      <w:lvlText w:val="（%1）"/>
      <w:lvlJc w:val="left"/>
      <w:rPr>
        <w:rFonts w:hint="eastAsia"/>
      </w:rPr>
    </w:lvl>
  </w:abstractNum>
  <w:abstractNum w:abstractNumId="1">
    <w:nsid w:val="65D1F67A"/>
    <w:multiLevelType w:val="singleLevel"/>
    <w:tmpl w:val="65D1F67A"/>
    <w:lvl w:ilvl="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2Y4ODQ0MzIzNDI1MmY0ZGIwYjBhMmU0ODc5OTQ4NDkifQ=="/>
  </w:docVars>
  <w:rsids>
    <w:rsidRoot w:val="35926600"/>
    <w:rsid w:val="001D41E9"/>
    <w:rsid w:val="002A4503"/>
    <w:rsid w:val="003828DD"/>
    <w:rsid w:val="0048276D"/>
    <w:rsid w:val="007905E7"/>
    <w:rsid w:val="009017E1"/>
    <w:rsid w:val="00B31D6A"/>
    <w:rsid w:val="00C17C73"/>
    <w:rsid w:val="00D55EDC"/>
    <w:rsid w:val="00E4241C"/>
    <w:rsid w:val="00EB68B9"/>
    <w:rsid w:val="00FA14E6"/>
    <w:rsid w:val="00FC7EEB"/>
    <w:rsid w:val="00FD41E8"/>
    <w:rsid w:val="017853E9"/>
    <w:rsid w:val="0384426E"/>
    <w:rsid w:val="03A70246"/>
    <w:rsid w:val="03CD111B"/>
    <w:rsid w:val="044E4C04"/>
    <w:rsid w:val="04A26A5F"/>
    <w:rsid w:val="058F257C"/>
    <w:rsid w:val="06FE76EC"/>
    <w:rsid w:val="07800F5A"/>
    <w:rsid w:val="07810043"/>
    <w:rsid w:val="08B61984"/>
    <w:rsid w:val="08DA1455"/>
    <w:rsid w:val="08EE6FCA"/>
    <w:rsid w:val="0A272886"/>
    <w:rsid w:val="0BFE0E83"/>
    <w:rsid w:val="0E041642"/>
    <w:rsid w:val="0E6803A7"/>
    <w:rsid w:val="0EE476C5"/>
    <w:rsid w:val="0F2561AF"/>
    <w:rsid w:val="1015346B"/>
    <w:rsid w:val="111E160C"/>
    <w:rsid w:val="11531ADA"/>
    <w:rsid w:val="120719A0"/>
    <w:rsid w:val="121C0157"/>
    <w:rsid w:val="1282527F"/>
    <w:rsid w:val="13306CD2"/>
    <w:rsid w:val="1447124A"/>
    <w:rsid w:val="154A51C2"/>
    <w:rsid w:val="15BC68F9"/>
    <w:rsid w:val="186131D5"/>
    <w:rsid w:val="18B136D1"/>
    <w:rsid w:val="19A5340C"/>
    <w:rsid w:val="19B87C7C"/>
    <w:rsid w:val="1AE1153C"/>
    <w:rsid w:val="1B4D205F"/>
    <w:rsid w:val="1BB716B0"/>
    <w:rsid w:val="1C072969"/>
    <w:rsid w:val="1C562B88"/>
    <w:rsid w:val="1DAE50F9"/>
    <w:rsid w:val="1EEC071D"/>
    <w:rsid w:val="1F5A46D7"/>
    <w:rsid w:val="1F795788"/>
    <w:rsid w:val="1F9E0B3F"/>
    <w:rsid w:val="205C6A15"/>
    <w:rsid w:val="20B769A0"/>
    <w:rsid w:val="21234F77"/>
    <w:rsid w:val="21454236"/>
    <w:rsid w:val="22075B71"/>
    <w:rsid w:val="22985C84"/>
    <w:rsid w:val="23303577"/>
    <w:rsid w:val="24EF13C3"/>
    <w:rsid w:val="252F425C"/>
    <w:rsid w:val="25691F95"/>
    <w:rsid w:val="259236DA"/>
    <w:rsid w:val="2651064D"/>
    <w:rsid w:val="27563B57"/>
    <w:rsid w:val="28B07116"/>
    <w:rsid w:val="28B93B30"/>
    <w:rsid w:val="28DA4DFC"/>
    <w:rsid w:val="28E56359"/>
    <w:rsid w:val="296008BB"/>
    <w:rsid w:val="29C106D2"/>
    <w:rsid w:val="2A0E1D5E"/>
    <w:rsid w:val="2A432482"/>
    <w:rsid w:val="2A432BC0"/>
    <w:rsid w:val="2B627207"/>
    <w:rsid w:val="2D6C7F18"/>
    <w:rsid w:val="3063360C"/>
    <w:rsid w:val="311037F2"/>
    <w:rsid w:val="337E3C39"/>
    <w:rsid w:val="338823C7"/>
    <w:rsid w:val="35926600"/>
    <w:rsid w:val="3804481E"/>
    <w:rsid w:val="385F4DFC"/>
    <w:rsid w:val="38D61C11"/>
    <w:rsid w:val="38F512A1"/>
    <w:rsid w:val="3A505E74"/>
    <w:rsid w:val="3ABA5D6D"/>
    <w:rsid w:val="3C5F2ED5"/>
    <w:rsid w:val="3D524EF2"/>
    <w:rsid w:val="3DFF6B99"/>
    <w:rsid w:val="3E373866"/>
    <w:rsid w:val="3EC144D4"/>
    <w:rsid w:val="3F77433F"/>
    <w:rsid w:val="42437E93"/>
    <w:rsid w:val="4252097E"/>
    <w:rsid w:val="427B0F36"/>
    <w:rsid w:val="42961CB1"/>
    <w:rsid w:val="436E2D8A"/>
    <w:rsid w:val="45975948"/>
    <w:rsid w:val="45FB1073"/>
    <w:rsid w:val="46A7331C"/>
    <w:rsid w:val="48681561"/>
    <w:rsid w:val="487646FE"/>
    <w:rsid w:val="493E582C"/>
    <w:rsid w:val="4B266860"/>
    <w:rsid w:val="4BFF0162"/>
    <w:rsid w:val="4C256EB9"/>
    <w:rsid w:val="4C8F6EBF"/>
    <w:rsid w:val="4CBF6D0D"/>
    <w:rsid w:val="4FAB109C"/>
    <w:rsid w:val="507F65AB"/>
    <w:rsid w:val="50834826"/>
    <w:rsid w:val="512B7607"/>
    <w:rsid w:val="52DD0600"/>
    <w:rsid w:val="55B14E0A"/>
    <w:rsid w:val="569F42F3"/>
    <w:rsid w:val="5A2B39F0"/>
    <w:rsid w:val="5AAD6B00"/>
    <w:rsid w:val="5C33411B"/>
    <w:rsid w:val="5C3717B6"/>
    <w:rsid w:val="5C795EEC"/>
    <w:rsid w:val="5CD32B9C"/>
    <w:rsid w:val="5DBB6A7E"/>
    <w:rsid w:val="5E781EA8"/>
    <w:rsid w:val="5F5C26C1"/>
    <w:rsid w:val="5F732764"/>
    <w:rsid w:val="5F9170D8"/>
    <w:rsid w:val="5FCD59C8"/>
    <w:rsid w:val="615D01A9"/>
    <w:rsid w:val="624804C1"/>
    <w:rsid w:val="62C8072C"/>
    <w:rsid w:val="63B61719"/>
    <w:rsid w:val="63EC2842"/>
    <w:rsid w:val="65AA487D"/>
    <w:rsid w:val="65C83D7F"/>
    <w:rsid w:val="663F505A"/>
    <w:rsid w:val="689A18B9"/>
    <w:rsid w:val="69464331"/>
    <w:rsid w:val="69854D5A"/>
    <w:rsid w:val="6A0F608F"/>
    <w:rsid w:val="6B140BBE"/>
    <w:rsid w:val="6D587E11"/>
    <w:rsid w:val="6DF502F4"/>
    <w:rsid w:val="6FAB16A0"/>
    <w:rsid w:val="6FB83BB7"/>
    <w:rsid w:val="70317733"/>
    <w:rsid w:val="70742C18"/>
    <w:rsid w:val="708707CA"/>
    <w:rsid w:val="73353255"/>
    <w:rsid w:val="73803E63"/>
    <w:rsid w:val="73ED7384"/>
    <w:rsid w:val="74CA1132"/>
    <w:rsid w:val="76092956"/>
    <w:rsid w:val="76E45ED5"/>
    <w:rsid w:val="79755067"/>
    <w:rsid w:val="79BA170D"/>
    <w:rsid w:val="7A7561FC"/>
    <w:rsid w:val="7B1366D6"/>
    <w:rsid w:val="7B6A2FC7"/>
    <w:rsid w:val="7C423C8F"/>
    <w:rsid w:val="7C6D24A7"/>
    <w:rsid w:val="7C8C1196"/>
    <w:rsid w:val="7D2E0C50"/>
    <w:rsid w:val="7E9C4F2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header" w:qFormat="1"/>
    <w:lsdException w:name="footer" w:uiPriority="99" w:unhideWhenUsed="1" w:qFormat="1"/>
    <w:lsdException w:name="caption" w:semiHidden="1" w:unhideWhenUsed="1" w:qFormat="1"/>
    <w:lsdException w:name="Title" w:qFormat="1"/>
    <w:lsdException w:name="Default Paragraph Font" w:semiHidden="1" w:qFormat="1"/>
    <w:lsdException w:name="Body Text" w:uiPriority="99" w:qFormat="1"/>
    <w:lsdException w:name="Body Text Indent" w:uiPriority="99" w:qFormat="1"/>
    <w:lsdException w:name="Subtitle" w:qFormat="1"/>
    <w:lsdException w:name="Body Text First Indent 2" w:uiPriority="99" w:qFormat="1"/>
    <w:lsdException w:name="Body Tex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C17C73"/>
    <w:pPr>
      <w:widowControl w:val="0"/>
      <w:jc w:val="both"/>
    </w:pPr>
    <w:rPr>
      <w:rFonts w:asciiTheme="minorHAnsi" w:eastAsiaTheme="minorEastAsia" w:hAnsiTheme="minorHAnsi" w:cstheme="minorBidi"/>
      <w:kern w:val="2"/>
      <w:sz w:val="21"/>
      <w:szCs w:val="22"/>
    </w:rPr>
  </w:style>
  <w:style w:type="paragraph" w:styleId="20">
    <w:name w:val="heading 2"/>
    <w:basedOn w:val="a"/>
    <w:next w:val="a"/>
    <w:unhideWhenUsed/>
    <w:qFormat/>
    <w:rsid w:val="00C17C73"/>
    <w:pPr>
      <w:keepNext/>
      <w:keepLines/>
      <w:spacing w:line="416" w:lineRule="auto"/>
      <w:outlineLvl w:val="1"/>
    </w:pPr>
    <w:rPr>
      <w:rFonts w:ascii="Arial" w:eastAsia="黑体" w:hAnsi="Arial"/>
      <w:b/>
      <w:bCs/>
      <w:sz w:val="32"/>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uiPriority w:val="99"/>
    <w:qFormat/>
    <w:rsid w:val="00C17C73"/>
    <w:pPr>
      <w:autoSpaceDE w:val="0"/>
      <w:autoSpaceDN w:val="0"/>
      <w:adjustRightInd w:val="0"/>
      <w:ind w:firstLine="420"/>
      <w:jc w:val="left"/>
    </w:pPr>
    <w:rPr>
      <w:rFonts w:cs="Calibri"/>
    </w:rPr>
  </w:style>
  <w:style w:type="paragraph" w:styleId="a3">
    <w:name w:val="Body Text Indent"/>
    <w:basedOn w:val="a"/>
    <w:next w:val="2"/>
    <w:uiPriority w:val="99"/>
    <w:qFormat/>
    <w:rsid w:val="00C17C73"/>
    <w:pPr>
      <w:spacing w:after="120"/>
      <w:ind w:leftChars="200" w:left="420"/>
    </w:pPr>
  </w:style>
  <w:style w:type="paragraph" w:styleId="a4">
    <w:name w:val="Normal Indent"/>
    <w:qFormat/>
    <w:rsid w:val="00C17C73"/>
    <w:pPr>
      <w:widowControl w:val="0"/>
      <w:ind w:firstLineChars="200" w:firstLine="420"/>
      <w:jc w:val="both"/>
    </w:pPr>
    <w:rPr>
      <w:rFonts w:ascii="Calibri" w:hAnsi="Calibri"/>
      <w:kern w:val="2"/>
      <w:sz w:val="21"/>
      <w:szCs w:val="24"/>
    </w:rPr>
  </w:style>
  <w:style w:type="paragraph" w:styleId="a5">
    <w:name w:val="Body Text"/>
    <w:basedOn w:val="a"/>
    <w:uiPriority w:val="99"/>
    <w:qFormat/>
    <w:rsid w:val="00C17C73"/>
  </w:style>
  <w:style w:type="paragraph" w:styleId="a6">
    <w:name w:val="footer"/>
    <w:basedOn w:val="a"/>
    <w:uiPriority w:val="99"/>
    <w:unhideWhenUsed/>
    <w:qFormat/>
    <w:rsid w:val="00C17C73"/>
    <w:pPr>
      <w:tabs>
        <w:tab w:val="center" w:pos="4153"/>
        <w:tab w:val="right" w:pos="8306"/>
      </w:tabs>
      <w:snapToGrid w:val="0"/>
      <w:jc w:val="left"/>
    </w:pPr>
    <w:rPr>
      <w:sz w:val="18"/>
      <w:szCs w:val="18"/>
    </w:rPr>
  </w:style>
  <w:style w:type="paragraph" w:styleId="a7">
    <w:name w:val="header"/>
    <w:basedOn w:val="a"/>
    <w:qFormat/>
    <w:rsid w:val="00C17C7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
    <w:name w:val="toc 1"/>
    <w:basedOn w:val="a"/>
    <w:next w:val="a"/>
    <w:uiPriority w:val="39"/>
    <w:qFormat/>
    <w:rsid w:val="00C17C73"/>
  </w:style>
  <w:style w:type="paragraph" w:styleId="21">
    <w:name w:val="Body Text 2"/>
    <w:basedOn w:val="a"/>
    <w:qFormat/>
    <w:rsid w:val="00C17C73"/>
    <w:pPr>
      <w:spacing w:line="480" w:lineRule="auto"/>
    </w:pPr>
  </w:style>
  <w:style w:type="paragraph" w:styleId="a8">
    <w:name w:val="Normal (Web)"/>
    <w:basedOn w:val="a"/>
    <w:qFormat/>
    <w:rsid w:val="00C17C73"/>
    <w:pPr>
      <w:widowControl/>
      <w:spacing w:before="100" w:beforeAutospacing="1" w:after="100" w:afterAutospacing="1" w:line="360" w:lineRule="auto"/>
      <w:jc w:val="left"/>
    </w:pPr>
    <w:rPr>
      <w:rFonts w:ascii="宋体" w:eastAsia="宋体" w:hAnsi="宋体" w:cs="宋体"/>
      <w:color w:val="333333"/>
      <w:kern w:val="0"/>
      <w:sz w:val="18"/>
      <w:szCs w:val="18"/>
    </w:rPr>
  </w:style>
  <w:style w:type="character" w:styleId="a9">
    <w:name w:val="Strong"/>
    <w:basedOn w:val="a0"/>
    <w:qFormat/>
    <w:rsid w:val="00C17C73"/>
    <w:rPr>
      <w:b/>
    </w:rPr>
  </w:style>
  <w:style w:type="paragraph" w:customStyle="1" w:styleId="Default">
    <w:name w:val="Default"/>
    <w:qFormat/>
    <w:rsid w:val="00C17C73"/>
    <w:pPr>
      <w:widowControl w:val="0"/>
      <w:autoSpaceDE w:val="0"/>
      <w:autoSpaceDN w:val="0"/>
      <w:adjustRightInd w:val="0"/>
    </w:pPr>
    <w:rPr>
      <w:rFonts w:ascii="黑体" w:eastAsia="黑体" w:hAnsi="Calibri" w:cs="黑体"/>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6200</Words>
  <Characters>682</Characters>
  <Application>Microsoft Office Word</Application>
  <DocSecurity>0</DocSecurity>
  <Lines>5</Lines>
  <Paragraphs>13</Paragraphs>
  <ScaleCrop>false</ScaleCrop>
  <Company>sumstrong</Company>
  <LinksUpToDate>false</LinksUpToDate>
  <CharactersWithSpaces>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萱宝爸</dc:creator>
  <cp:lastModifiedBy>50400102</cp:lastModifiedBy>
  <cp:revision>2</cp:revision>
  <cp:lastPrinted>2026-04-29T09:17:00Z</cp:lastPrinted>
  <dcterms:created xsi:type="dcterms:W3CDTF">2026-04-29T09:24:00Z</dcterms:created>
  <dcterms:modified xsi:type="dcterms:W3CDTF">2026-04-29T09:24:00Z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531EA01916214A2BAADA3EB045C9F287_13</vt:lpwstr>
  </property>
</Properties>
</file>