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7347A9DD">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2025年度安化县交通运输局</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6"/>
      </w:pPr>
    </w:p>
    <w:p w14:paraId="311F1E4D">
      <w:pPr>
        <w:widowControl/>
        <w:ind w:firstLine="361" w:firstLineChars="100"/>
        <w:rPr>
          <w:rFonts w:hint="eastAsia" w:ascii="楷体" w:hAnsi="楷体" w:eastAsia="楷体" w:cs="楷体"/>
          <w:b/>
          <w:bCs/>
          <w:kern w:val="0"/>
          <w:sz w:val="36"/>
          <w:szCs w:val="36"/>
        </w:rPr>
      </w:pPr>
    </w:p>
    <w:p w14:paraId="70454183">
      <w:pPr>
        <w:widowControl/>
        <w:jc w:val="center"/>
        <w:rPr>
          <w:rFonts w:hint="eastAsia" w:ascii="黑体" w:hAnsi="黑体" w:eastAsia="黑体" w:cs="黑体"/>
          <w:b w:val="0"/>
          <w:bCs w:val="0"/>
          <w:kern w:val="0"/>
          <w:sz w:val="48"/>
          <w:szCs w:val="48"/>
          <w:u w:val="single"/>
          <w:lang w:eastAsia="zh-CN"/>
        </w:rPr>
      </w:pPr>
      <w:r>
        <w:rPr>
          <w:rFonts w:hint="eastAsia" w:ascii="黑体" w:hAnsi="黑体" w:eastAsia="黑体" w:cs="黑体"/>
          <w:b w:val="0"/>
          <w:bCs w:val="0"/>
          <w:kern w:val="0"/>
          <w:sz w:val="36"/>
          <w:szCs w:val="36"/>
          <w:lang w:eastAsia="zh-CN"/>
        </w:rPr>
        <w:t>安化县交通运输局</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7</w:t>
      </w:r>
      <w:r>
        <w:rPr>
          <w:rFonts w:hint="eastAsia" w:ascii="黑体" w:hAnsi="黑体" w:eastAsia="黑体" w:cs="黑体"/>
          <w:b w:val="0"/>
          <w:bCs w:val="0"/>
          <w:kern w:val="0"/>
          <w:sz w:val="36"/>
          <w:szCs w:val="36"/>
        </w:rPr>
        <w:t xml:space="preserve"> 日</w:t>
      </w:r>
    </w:p>
    <w:p w14:paraId="050869BD">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528CE047">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45463FC1">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7C4D17F1">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0836ADC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441B7E5B">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184DEBE7">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0D2C8DC2">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安化县交通运输局</w:t>
      </w:r>
      <w:r>
        <w:rPr>
          <w:rFonts w:hint="eastAsia" w:ascii="微软雅黑" w:hAnsi="仿宋" w:eastAsia="微软雅黑" w:cs="宋体"/>
          <w:b w:val="0"/>
          <w:bCs/>
          <w:kern w:val="0"/>
          <w:sz w:val="44"/>
          <w:szCs w:val="44"/>
        </w:rPr>
        <w:t>整体支出</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绩效自评报告</w:t>
      </w:r>
    </w:p>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29EB53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（1）</w:t>
      </w:r>
      <w:r>
        <w:rPr>
          <w:rFonts w:hint="eastAsia" w:ascii="楷体_GB2312" w:hAnsi="楷体_GB2312" w:eastAsia="楷体_GB2312" w:cs="楷体_GB2312"/>
          <w:sz w:val="32"/>
          <w:szCs w:val="32"/>
          <w:highlight w:val="none"/>
          <w:lang w:val="en-US" w:eastAsia="zh-CN"/>
        </w:rPr>
        <w:t>聚焦重大项目攻坚，加快构建综合交通路网体系</w:t>
      </w:r>
    </w:p>
    <w:p w14:paraId="70B5A4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一是全力推进高速项目建设</w:t>
      </w:r>
      <w:r>
        <w:rPr>
          <w:rFonts w:hint="eastAsia" w:ascii="仿宋_GB2312" w:hAnsi="仿宋_GB2312" w:eastAsia="仿宋_GB2312" w:cs="仿宋_GB2312"/>
          <w:b w:val="0"/>
          <w:bCs w:val="0"/>
          <w:color w:val="000000"/>
          <w:kern w:val="2"/>
          <w:sz w:val="32"/>
          <w:szCs w:val="32"/>
          <w:highlight w:val="none"/>
          <w:lang w:val="en-US" w:eastAsia="zh-CN" w:bidi="ar-SA"/>
        </w:rPr>
        <w:t>。加快推进安化至溆浦高速公路前期及开工建设工作，完成施工单位确定、施工营地建设、场地平整等前期基础性工作，稳步推进路基、桥梁、隧道工程施工，持续优化项目协调服务，妥善做好征地拆迁、矛盾调处，保障高速项目顺利推进，进一步完善县域高速路网布局。</w:t>
      </w:r>
    </w:p>
    <w:p w14:paraId="0FE41F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二是抓实国省干线及县城骨干道路建设</w:t>
      </w:r>
      <w:r>
        <w:rPr>
          <w:rFonts w:hint="eastAsia" w:ascii="仿宋_GB2312" w:hAnsi="仿宋_GB2312" w:eastAsia="仿宋_GB2312" w:cs="仿宋_GB2312"/>
          <w:b w:val="0"/>
          <w:bCs w:val="0"/>
          <w:color w:val="000000"/>
          <w:kern w:val="2"/>
          <w:sz w:val="32"/>
          <w:szCs w:val="32"/>
          <w:highlight w:val="none"/>
          <w:lang w:val="en-US" w:eastAsia="zh-CN" w:bidi="ar-SA"/>
        </w:rPr>
        <w:t>。持续推进梅山大道、东渠公路建设，全面完成槎溪大桥、钟鼓山大道建设任务，有序启动西木大道、凤凰大道前期筹备工作，优化县城路网结构，实现县城至梅城镇、平口镇等县域副中心1小时通达、主要乡镇半小时上高速的交通格局。</w:t>
      </w:r>
    </w:p>
    <w:p w14:paraId="506068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 w:eastAsia="仿宋_GB2312" w:cs="Times New Roman"/>
          <w:color w:val="auto"/>
          <w:kern w:val="2"/>
          <w:sz w:val="32"/>
          <w:szCs w:val="32"/>
          <w:highlight w:val="none"/>
          <w:lang w:val="en-US" w:eastAsia="zh-CN" w:bidi="ar"/>
        </w:rPr>
      </w:pPr>
      <w:r>
        <w:rPr>
          <w:rFonts w:hint="eastAsia" w:ascii="仿宋_GB2312" w:hAnsi="仿宋_GB2312" w:eastAsia="仿宋_GB2312" w:cs="仿宋_GB2312"/>
          <w:b/>
          <w:bCs/>
          <w:color w:val="000000"/>
          <w:kern w:val="2"/>
          <w:sz w:val="32"/>
          <w:szCs w:val="32"/>
          <w:highlight w:val="none"/>
          <w:lang w:val="en-US" w:eastAsia="zh-CN" w:bidi="ar-SA"/>
        </w:rPr>
        <w:t>三是推进干线公路养护大中修</w:t>
      </w:r>
      <w:r>
        <w:rPr>
          <w:rFonts w:hint="eastAsia" w:ascii="仿宋_GB2312" w:hAnsi="仿宋_GB2312" w:eastAsia="仿宋_GB2312" w:cs="仿宋_GB2312"/>
          <w:b w:val="0"/>
          <w:bCs w:val="0"/>
          <w:color w:val="000000"/>
          <w:kern w:val="2"/>
          <w:sz w:val="32"/>
          <w:szCs w:val="32"/>
          <w:highlight w:val="none"/>
          <w:lang w:val="en-US" w:eastAsia="zh-CN" w:bidi="ar-SA"/>
        </w:rPr>
        <w:t>。实施国省干线公路路面改善、灾毁重建工程，抓好道路病害处置、路面修补、边坡治理，持续提升干线公路通行舒适度和通行承载能力。</w:t>
      </w:r>
    </w:p>
    <w:p w14:paraId="4E76E0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（2）聚焦乡村交通提质，夯实乡村振兴交通基础</w:t>
      </w:r>
    </w:p>
    <w:p w14:paraId="40DCD571">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一是实施农村公路提质改造</w:t>
      </w:r>
      <w:r>
        <w:rPr>
          <w:rFonts w:hint="eastAsia" w:ascii="仿宋_GB2312" w:hAnsi="仿宋_GB2312" w:eastAsia="仿宋_GB2312" w:cs="仿宋_GB2312"/>
          <w:b w:val="0"/>
          <w:bCs w:val="0"/>
          <w:sz w:val="32"/>
          <w:szCs w:val="32"/>
          <w:highlight w:val="none"/>
          <w:lang w:val="en-US" w:eastAsia="zh-CN"/>
        </w:rPr>
        <w:t>。严格落实民生补短提质攻坚任务，完成农村公路产业路、旅游路、资源路提质改造58公里，持续优化农村路网通达条件，串联特色产业基地、乡村旅游点位，助力农文旅融合发展。</w:t>
      </w:r>
    </w:p>
    <w:p w14:paraId="67529BF0">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二是强化安防设施精细化提升</w:t>
      </w:r>
      <w:r>
        <w:rPr>
          <w:rFonts w:hint="eastAsia" w:ascii="仿宋_GB2312" w:hAnsi="仿宋_GB2312" w:eastAsia="仿宋_GB2312" w:cs="仿宋_GB2312"/>
          <w:b w:val="0"/>
          <w:bCs w:val="0"/>
          <w:sz w:val="32"/>
          <w:szCs w:val="32"/>
          <w:highlight w:val="none"/>
          <w:lang w:val="en-US" w:eastAsia="zh-CN"/>
        </w:rPr>
        <w:t>。完成普通国省道安防设施精细化提升12公里，重点整治临水临崖、急弯陡坡、交叉路口等危险路段，完善警示标识、防护护栏、减速设施，全面消除道路安全隐患。</w:t>
      </w:r>
    </w:p>
    <w:p w14:paraId="54A4B7D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三是规范农村公路管养体系</w:t>
      </w:r>
      <w:r>
        <w:rPr>
          <w:rFonts w:hint="eastAsia" w:ascii="仿宋_GB2312" w:hAnsi="仿宋_GB2312" w:eastAsia="仿宋_GB2312" w:cs="仿宋_GB2312"/>
          <w:b w:val="0"/>
          <w:bCs w:val="0"/>
          <w:sz w:val="32"/>
          <w:szCs w:val="32"/>
          <w:highlight w:val="none"/>
          <w:lang w:val="en-US" w:eastAsia="zh-CN"/>
        </w:rPr>
        <w:t>。新增纳入交通部门管养农村公路607公里，健全县、乡、村三级养护机制，落实常态化巡查、日常保洁、病害维修养护制度，全面提升农村公路管护水平，保障农村道路安全畅通。</w:t>
      </w:r>
    </w:p>
    <w:p w14:paraId="2B6D8526">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lang w:val="en-US" w:eastAsia="zh-CN"/>
        </w:rPr>
        <w:t>（3）聚焦水运通航治理，筑牢水上交通安全防线</w:t>
      </w:r>
    </w:p>
    <w:p w14:paraId="43AF5C1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rPr>
        <w:t>一是深化船舶桥梁隐患治理</w:t>
      </w:r>
      <w:r>
        <w:rPr>
          <w:rFonts w:hint="eastAsia" w:ascii="仿宋_GB2312" w:hAnsi="仿宋_GB2312" w:eastAsia="仿宋_GB2312" w:cs="仿宋_GB2312"/>
          <w:b w:val="0"/>
          <w:bCs w:val="0"/>
          <w:color w:val="auto"/>
          <w:kern w:val="2"/>
          <w:sz w:val="32"/>
          <w:szCs w:val="32"/>
          <w:highlight w:val="none"/>
          <w:lang w:val="en-US" w:eastAsia="zh-CN"/>
        </w:rPr>
        <w:t>。持续开展船舶碰撞桥梁专项整治，完善桥区助航标志、照明标识，优化通航警示设施，常态化排查桥梁通航安全隐患，健全隐患排查整改闭环机制。</w:t>
      </w:r>
    </w:p>
    <w:p w14:paraId="75EDF7C5">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rPr>
        <w:t>二是强化水上船舶监管</w:t>
      </w:r>
      <w:r>
        <w:rPr>
          <w:rFonts w:hint="eastAsia" w:ascii="仿宋_GB2312" w:hAnsi="仿宋_GB2312" w:eastAsia="仿宋_GB2312" w:cs="仿宋_GB2312"/>
          <w:b w:val="0"/>
          <w:bCs w:val="0"/>
          <w:color w:val="auto"/>
          <w:kern w:val="2"/>
          <w:sz w:val="32"/>
          <w:szCs w:val="32"/>
          <w:highlight w:val="none"/>
          <w:lang w:val="en-US" w:eastAsia="zh-CN"/>
        </w:rPr>
        <w:t>。严格落实船舶实名制管理、船舶年检、船员教育培训制度，加强码头、渡口、库区船舶日常巡查管控，严厉打击非法营运、无证航行、超限超载等违法行为。</w:t>
      </w:r>
    </w:p>
    <w:p w14:paraId="53138B2C">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rPr>
        <w:t>三是完善水运基础设施</w:t>
      </w:r>
      <w:r>
        <w:rPr>
          <w:rFonts w:hint="eastAsia" w:ascii="仿宋_GB2312" w:hAnsi="仿宋_GB2312" w:eastAsia="仿宋_GB2312" w:cs="仿宋_GB2312"/>
          <w:b w:val="0"/>
          <w:bCs w:val="0"/>
          <w:color w:val="auto"/>
          <w:kern w:val="2"/>
          <w:sz w:val="32"/>
          <w:szCs w:val="32"/>
          <w:highlight w:val="none"/>
          <w:lang w:val="en-US" w:eastAsia="zh-CN"/>
        </w:rPr>
        <w:t>。优化渡口码头配套设施，推进老旧码头提质改造，改善群众水上出行条件，筑牢水运安全运行屏障。</w:t>
      </w:r>
    </w:p>
    <w:p w14:paraId="1D25B9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b w:val="0"/>
          <w:bCs w:val="0"/>
          <w:color w:val="auto"/>
          <w:kern w:val="2"/>
          <w:sz w:val="32"/>
          <w:szCs w:val="32"/>
          <w:highlight w:val="none"/>
          <w:lang w:val="en-US" w:eastAsia="zh-CN"/>
        </w:rPr>
        <w:t>（4）</w:t>
      </w:r>
      <w:r>
        <w:rPr>
          <w:rFonts w:hint="eastAsia" w:ascii="楷体_GB2312" w:hAnsi="楷体_GB2312" w:eastAsia="楷体_GB2312" w:cs="楷体_GB2312"/>
          <w:sz w:val="32"/>
          <w:szCs w:val="32"/>
          <w:highlight w:val="none"/>
          <w:lang w:val="en-US" w:eastAsia="zh-CN"/>
        </w:rPr>
        <w:t>聚焦运输服务优化，提升民生交通保障能力</w:t>
      </w:r>
    </w:p>
    <w:p w14:paraId="781306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一是优化城乡客运体系</w:t>
      </w:r>
      <w:r>
        <w:rPr>
          <w:rFonts w:hint="eastAsia" w:ascii="仿宋_GB2312" w:hAnsi="仿宋_GB2312" w:eastAsia="仿宋_GB2312" w:cs="仿宋_GB2312"/>
          <w:sz w:val="32"/>
          <w:szCs w:val="32"/>
          <w:highlight w:val="none"/>
          <w:lang w:val="en-US" w:eastAsia="zh-CN"/>
        </w:rPr>
        <w:t>。持续优化城乡公交线路、班线客运运营布局，科学调整发车频次，完善乡镇客运站、村级招呼站配套设施，推动城乡客运均等化发展，保障群众便捷出行。</w:t>
      </w:r>
    </w:p>
    <w:p w14:paraId="0D0EC7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二是做好重点时段运输保障</w:t>
      </w:r>
      <w:r>
        <w:rPr>
          <w:rFonts w:hint="eastAsia" w:ascii="仿宋_GB2312" w:hAnsi="仿宋_GB2312" w:eastAsia="仿宋_GB2312" w:cs="仿宋_GB2312"/>
          <w:sz w:val="32"/>
          <w:szCs w:val="32"/>
          <w:highlight w:val="none"/>
          <w:lang w:val="en-US" w:eastAsia="zh-CN"/>
        </w:rPr>
        <w:t>。严格落实三考、节假日、春运等重点时段运输保障方案，统筹调配客运车辆、出租车辆，开展爱心送考、便民运输服务，强化运力调度、现场管控、应急值守，保障重点时段运输安全有序。</w:t>
      </w:r>
    </w:p>
    <w:p w14:paraId="620732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三是规范运输市场秩序</w:t>
      </w:r>
      <w:r>
        <w:rPr>
          <w:rFonts w:hint="eastAsia" w:ascii="仿宋_GB2312" w:hAnsi="仿宋_GB2312" w:eastAsia="仿宋_GB2312" w:cs="仿宋_GB2312"/>
          <w:sz w:val="32"/>
          <w:szCs w:val="32"/>
          <w:highlight w:val="none"/>
          <w:lang w:val="en-US" w:eastAsia="zh-CN"/>
        </w:rPr>
        <w:t>。加强客运、货运、网约车、出租汽车行业监管，常态化开展市场巡查，严厉打击非法营运、乱停乱靠、宰客拒载等行为，持续净化交通运输市场环境。</w:t>
      </w:r>
    </w:p>
    <w:p w14:paraId="61B13D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（5）</w:t>
      </w:r>
      <w:r>
        <w:rPr>
          <w:rFonts w:hint="eastAsia" w:ascii="楷体_GB2312" w:hAnsi="楷体_GB2312" w:eastAsia="楷体_GB2312" w:cs="楷体_GB2312"/>
          <w:sz w:val="32"/>
          <w:szCs w:val="32"/>
          <w:highlight w:val="none"/>
          <w:lang w:val="en-US" w:eastAsia="zh-CN"/>
        </w:rPr>
        <w:t>聚焦安全生产监管，守住安全生产底线红线</w:t>
      </w:r>
    </w:p>
    <w:p w14:paraId="7074B7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一是压实安全生产责任</w:t>
      </w:r>
      <w:r>
        <w:rPr>
          <w:rFonts w:hint="eastAsia" w:ascii="仿宋_GB2312" w:hAnsi="仿宋_GB2312" w:eastAsia="仿宋_GB2312" w:cs="仿宋_GB2312"/>
          <w:sz w:val="32"/>
          <w:szCs w:val="32"/>
          <w:highlight w:val="none"/>
          <w:lang w:val="en-US" w:eastAsia="zh-CN"/>
        </w:rPr>
        <w:t>。健全交通运输安全生产责任体系，压实企业主体责任、行业监管责任，常态化开展安全生产专项整治行动，覆盖公路、水运、工程建设、运输行业全部领域。</w:t>
      </w:r>
    </w:p>
    <w:p w14:paraId="293D4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二是强化工程安全监管</w:t>
      </w:r>
      <w:r>
        <w:rPr>
          <w:rFonts w:hint="eastAsia" w:ascii="仿宋_GB2312" w:hAnsi="仿宋_GB2312" w:eastAsia="仿宋_GB2312" w:cs="仿宋_GB2312"/>
          <w:sz w:val="32"/>
          <w:szCs w:val="32"/>
          <w:highlight w:val="none"/>
          <w:lang w:val="en-US" w:eastAsia="zh-CN"/>
        </w:rPr>
        <w:t>。严格规范交通在建工程施工流程，加强施工现场安全巡查，紧盯桥梁、隧道、高边坡等危险施工点位，从严管控施工扬尘、施工安全、工程质量，严把工程验收关口。</w:t>
      </w:r>
    </w:p>
    <w:p w14:paraId="511A74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三是抓实道路安全管控</w:t>
      </w:r>
      <w:r>
        <w:rPr>
          <w:rFonts w:hint="eastAsia" w:ascii="仿宋_GB2312" w:hAnsi="仿宋_GB2312" w:eastAsia="仿宋_GB2312" w:cs="仿宋_GB2312"/>
          <w:sz w:val="32"/>
          <w:szCs w:val="32"/>
          <w:highlight w:val="none"/>
          <w:lang w:val="en-US" w:eastAsia="zh-CN"/>
        </w:rPr>
        <w:t>。加强恶劣天气道路巡查管控，做好道路结冰、暴雨山洪、山体滑坡等自然灾害应急处置，完善应急物资储备，健全应急处置预案，提升交通应急保通能力。</w:t>
      </w:r>
    </w:p>
    <w:p w14:paraId="76A773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（6）</w:t>
      </w:r>
      <w:r>
        <w:rPr>
          <w:rFonts w:hint="eastAsia" w:ascii="楷体_GB2312" w:hAnsi="楷体_GB2312" w:eastAsia="楷体_GB2312" w:cs="楷体_GB2312"/>
          <w:sz w:val="32"/>
          <w:szCs w:val="32"/>
          <w:highlight w:val="none"/>
          <w:lang w:val="en-US" w:eastAsia="zh-CN"/>
        </w:rPr>
        <w:t>聚焦行业执法改革，规范交通行业治理体系</w:t>
      </w:r>
    </w:p>
    <w:p w14:paraId="3AAB92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一是推进执法规范化建设</w:t>
      </w:r>
      <w:r>
        <w:rPr>
          <w:rFonts w:hint="eastAsia" w:ascii="仿宋_GB2312" w:hAnsi="仿宋_GB2312" w:eastAsia="仿宋_GB2312" w:cs="仿宋_GB2312"/>
          <w:sz w:val="32"/>
          <w:szCs w:val="32"/>
          <w:highlight w:val="none"/>
          <w:lang w:val="en-US" w:eastAsia="zh-CN"/>
        </w:rPr>
        <w:t>。完善交通行政执法工作制度，严格落实执法全过程记录、重大执法决定法制审核制度，规范执法流程、执法文书，提升执法公正度、透明度。</w:t>
      </w:r>
    </w:p>
    <w:p w14:paraId="2E123E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二是开展专项执法整治</w:t>
      </w:r>
      <w:r>
        <w:rPr>
          <w:rFonts w:hint="eastAsia" w:ascii="仿宋_GB2312" w:hAnsi="仿宋_GB2312" w:eastAsia="仿宋_GB2312" w:cs="仿宋_GB2312"/>
          <w:sz w:val="32"/>
          <w:szCs w:val="32"/>
          <w:highlight w:val="none"/>
          <w:lang w:val="en-US" w:eastAsia="zh-CN"/>
        </w:rPr>
        <w:t>。聚焦超限超载、非法营运、违规施工、损坏公路设施等违法行为，常态化开展联合执法、专项整治，从严查处各类交通违法违规行为，保护公路路产路权。</w:t>
      </w:r>
    </w:p>
    <w:p w14:paraId="76BE4F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三是优化营商环境</w:t>
      </w:r>
      <w:r>
        <w:rPr>
          <w:rFonts w:hint="eastAsia" w:ascii="仿宋_GB2312" w:hAnsi="仿宋_GB2312" w:eastAsia="仿宋_GB2312" w:cs="仿宋_GB2312"/>
          <w:sz w:val="32"/>
          <w:szCs w:val="32"/>
          <w:highlight w:val="none"/>
          <w:lang w:val="en-US" w:eastAsia="zh-CN"/>
        </w:rPr>
        <w:t>。深化交通运输领域行政审批改革，简化办事流程、压缩办理时限，推行便民服务举措，提升行业服务效能，助力交通运输企业健康发展。</w:t>
      </w:r>
    </w:p>
    <w:p w14:paraId="7FA436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（7）</w:t>
      </w:r>
      <w:r>
        <w:rPr>
          <w:rFonts w:hint="eastAsia" w:ascii="楷体_GB2312" w:hAnsi="楷体_GB2312" w:eastAsia="楷体_GB2312" w:cs="楷体_GB2312"/>
          <w:sz w:val="32"/>
          <w:szCs w:val="32"/>
          <w:highlight w:val="none"/>
          <w:lang w:val="en-US" w:eastAsia="zh-CN"/>
        </w:rPr>
        <w:t>聚焦党建廉政建设，锻造过硬交通干部队伍</w:t>
      </w:r>
    </w:p>
    <w:p w14:paraId="5290DC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一是强化党建引领</w:t>
      </w:r>
      <w:r>
        <w:rPr>
          <w:rFonts w:hint="eastAsia" w:ascii="仿宋_GB2312" w:hAnsi="仿宋_GB2312" w:eastAsia="仿宋_GB2312" w:cs="仿宋_GB2312"/>
          <w:sz w:val="32"/>
          <w:szCs w:val="32"/>
          <w:highlight w:val="none"/>
          <w:lang w:val="en-US" w:eastAsia="zh-CN"/>
        </w:rPr>
        <w:t>。坚持党建与业务深度融合，严格落实“三会一课”、主题党日制度，加强党员教育管理，筑牢基层党组织战斗堡垒。</w:t>
      </w:r>
    </w:p>
    <w:p w14:paraId="147321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二是抓实党风廉政建设</w:t>
      </w:r>
      <w:r>
        <w:rPr>
          <w:rFonts w:hint="eastAsia" w:ascii="仿宋_GB2312" w:hAnsi="仿宋_GB2312" w:eastAsia="仿宋_GB2312" w:cs="仿宋_GB2312"/>
          <w:sz w:val="32"/>
          <w:szCs w:val="32"/>
          <w:highlight w:val="none"/>
          <w:lang w:val="en-US" w:eastAsia="zh-CN"/>
        </w:rPr>
        <w:t>。紧盯工程项目建设、资金拨付、行政执法、物资采购等重点领域，完善内控监管机制，加大廉政风险排查整治力度，严肃查处违规违纪行为，一体推进不敢腐、不能腐、不想腐。</w:t>
      </w:r>
    </w:p>
    <w:p w14:paraId="2BAD0D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三是加强干部队伍建设</w:t>
      </w:r>
      <w:r>
        <w:rPr>
          <w:rFonts w:hint="eastAsia" w:ascii="仿宋_GB2312" w:hAnsi="仿宋_GB2312" w:eastAsia="仿宋_GB2312" w:cs="仿宋_GB2312"/>
          <w:sz w:val="32"/>
          <w:szCs w:val="32"/>
          <w:highlight w:val="none"/>
          <w:lang w:val="en-US" w:eastAsia="zh-CN"/>
        </w:rPr>
        <w:t>。开展业务培训、岗位练兵、技能竞赛，提升执法人员、工作人员专业能力，严明工作纪律、作风纪律，打造忠诚干净担当的高素质交通铁军。</w:t>
      </w:r>
    </w:p>
    <w:p w14:paraId="1679BD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（8）</w:t>
      </w:r>
      <w:r>
        <w:rPr>
          <w:rFonts w:hint="eastAsia" w:ascii="楷体_GB2312" w:hAnsi="楷体_GB2312" w:eastAsia="楷体_GB2312" w:cs="楷体_GB2312"/>
          <w:sz w:val="32"/>
          <w:szCs w:val="32"/>
          <w:highlight w:val="none"/>
          <w:lang w:val="en-US" w:eastAsia="zh-CN"/>
        </w:rPr>
        <w:t>聚焦巡察整改落实，健全长效管理工作机制</w:t>
      </w:r>
    </w:p>
    <w:p w14:paraId="4225C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持续巩固巡察整改工作成果，坚持以整改促建设、以整改促提升，全面梳理行业管理、项目建设、内部管理存在的短板弱项，建立长效管理制度。强化整改成果转化运用，补齐管理漏洞，规范工程建设、资金使用、资产管理流程，推动交通运输行业规范化、制度化、长效化发展，全面提升交通运输治理能力。</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1A5CC25F">
      <w:pPr>
        <w:spacing w:line="594"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年部门整体支出规模</w:t>
      </w:r>
      <w:r>
        <w:rPr>
          <w:rFonts w:hint="eastAsia" w:ascii="仿宋_GB2312" w:eastAsia="仿宋_GB2312"/>
          <w:sz w:val="32"/>
          <w:szCs w:val="32"/>
          <w:lang w:val="en-US" w:eastAsia="zh-CN"/>
        </w:rPr>
        <w:t>48152.7</w:t>
      </w:r>
      <w:r>
        <w:rPr>
          <w:rFonts w:hint="eastAsia" w:ascii="仿宋_GB2312" w:eastAsia="仿宋_GB2312"/>
          <w:sz w:val="32"/>
          <w:szCs w:val="32"/>
        </w:rPr>
        <w:t>万元，主要使用方向是</w:t>
      </w:r>
      <w:r>
        <w:rPr>
          <w:rFonts w:hint="eastAsia" w:ascii="仿宋_GB2312" w:eastAsia="仿宋_GB2312"/>
          <w:sz w:val="32"/>
          <w:szCs w:val="32"/>
          <w:lang w:eastAsia="zh-CN"/>
        </w:rPr>
        <w:t>交通运输</w:t>
      </w:r>
      <w:r>
        <w:rPr>
          <w:rFonts w:hint="eastAsia" w:ascii="仿宋_GB2312" w:eastAsia="仿宋_GB2312"/>
          <w:sz w:val="32"/>
          <w:szCs w:val="32"/>
        </w:rPr>
        <w:t>工作的正常开展，主要内容与涉及范围是</w:t>
      </w:r>
      <w:r>
        <w:rPr>
          <w:rFonts w:hint="eastAsia" w:ascii="仿宋_GB2312" w:eastAsia="仿宋_GB2312"/>
          <w:sz w:val="32"/>
          <w:szCs w:val="32"/>
          <w:lang w:eastAsia="zh-CN"/>
        </w:rPr>
        <w:t>交通运输机关</w:t>
      </w:r>
      <w:r>
        <w:rPr>
          <w:rFonts w:hint="eastAsia" w:ascii="仿宋_GB2312" w:eastAsia="仿宋_GB2312"/>
          <w:sz w:val="32"/>
          <w:szCs w:val="32"/>
        </w:rPr>
        <w:t>依法履行职能所发生的各项费用，包括基本支出和项目支出，基本支出为保障公安机构运转和完成日常工作任务发生的支出，包括人员支出和公用经费支出，项目支出为包括列入项目支出的办案（业务）经费、业务装备经费、基础设施建设经费等。</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2612292D">
      <w:pPr>
        <w:pStyle w:val="6"/>
        <w:keepNext w:val="0"/>
        <w:keepLines w:val="0"/>
        <w:pageBreakBefore w:val="0"/>
        <w:numPr>
          <w:ilvl w:val="0"/>
          <w:numId w:val="0"/>
        </w:numPr>
        <w:kinsoku/>
        <w:wordWrap/>
        <w:overflowPunct/>
        <w:topLinePunct w:val="0"/>
        <w:autoSpaceDE/>
        <w:autoSpaceDN/>
        <w:bidi w:val="0"/>
        <w:adjustRightInd/>
        <w:spacing w:line="240" w:lineRule="auto"/>
        <w:ind w:firstLine="640" w:firstLineChars="200"/>
        <w:textAlignment w:val="auto"/>
        <w:rPr>
          <w:rFonts w:hint="default"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1、基本支出7042.57万元，是为保障各部门正常运转、完成日常工作任务而发生的各项支出，主要包括工资福利支出6270.18万元，商品和服务支出649.74万元，对个人和家庭支出120.11万元。资本性支出2.55万元。</w:t>
      </w:r>
    </w:p>
    <w:p w14:paraId="76341CE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2、资金管理情况：一是建章立制，更新出台了《安化县交通运输局2025年财务管理办法》，规范财务行为，加强全局资金核算。二是加强内部审计检查，发挥财务监督作用，防范财务管理风险。三是继续强化财务管理，继续牢固树立“过紧日子”思想，坚持厉行节约，大力压减一般性支出，严格会议费、培训费、“三公”经费等预算管理，杜绝无预算、超预算支出行为。四是加强项目预算绩效管理，认真搞好国省补助资金的绩效自评工作，提高财政资金使用效益。五是落实预决算公开，按要求完成部门预算、决算、绩效自评公开等工作。</w:t>
      </w:r>
    </w:p>
    <w:p w14:paraId="6E0DBEB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3、资产管理情况：一是按要求对资产进行了清查盘点，并与资产系统数据进行核对匹配，确保账实相符；二是做好固定资产及低值易耗品管理。既严格审批程序，落实签字登记领用制度，尽可能节约降耗，又及时高效为职工配备所需办公家具、办公用品；三是我局加强车辆管理，切实落实加油卡、车辆维修审批等一系列制度。</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4、“三公”经费支出情况：2025年，“三公”经费完成28万元，比上年减少37.34元，主要原因是：厉行节约严控公用经费</w:t>
      </w:r>
      <w:r>
        <w:rPr>
          <w:rFonts w:hint="eastAsia" w:ascii="仿宋" w:hAnsi="仿宋" w:eastAsia="仿宋"/>
          <w:sz w:val="32"/>
          <w:szCs w:val="24"/>
        </w:rPr>
        <w:t>，</w:t>
      </w:r>
      <w:r>
        <w:rPr>
          <w:rFonts w:hint="eastAsia" w:ascii="仿宋" w:hAnsi="仿宋" w:eastAsia="仿宋"/>
          <w:sz w:val="32"/>
          <w:szCs w:val="24"/>
          <w:lang w:val="en-US" w:eastAsia="zh-CN"/>
        </w:rPr>
        <w:t>严格执行</w:t>
      </w:r>
      <w:r>
        <w:rPr>
          <w:rFonts w:hint="eastAsia" w:ascii="仿宋" w:hAnsi="仿宋" w:eastAsia="仿宋"/>
          <w:sz w:val="32"/>
          <w:szCs w:val="24"/>
        </w:rPr>
        <w:t>公务</w:t>
      </w:r>
      <w:r>
        <w:rPr>
          <w:rFonts w:hint="eastAsia" w:ascii="仿宋" w:hAnsi="仿宋" w:eastAsia="仿宋"/>
          <w:sz w:val="32"/>
          <w:szCs w:val="24"/>
          <w:lang w:val="en-US" w:eastAsia="zh-CN"/>
        </w:rPr>
        <w:t>零</w:t>
      </w:r>
      <w:r>
        <w:rPr>
          <w:rFonts w:hint="eastAsia" w:ascii="仿宋" w:hAnsi="仿宋" w:eastAsia="仿宋"/>
          <w:sz w:val="32"/>
          <w:szCs w:val="24"/>
        </w:rPr>
        <w:t>接待，</w:t>
      </w:r>
      <w:r>
        <w:rPr>
          <w:rFonts w:hint="eastAsia" w:ascii="仿宋" w:hAnsi="仿宋" w:eastAsia="仿宋"/>
          <w:sz w:val="32"/>
          <w:szCs w:val="24"/>
          <w:lang w:eastAsia="zh-CN"/>
        </w:rPr>
        <w:t>无公车购置费，</w:t>
      </w:r>
      <w:r>
        <w:rPr>
          <w:rFonts w:hint="eastAsia" w:ascii="仿宋" w:hAnsi="仿宋" w:eastAsia="仿宋"/>
          <w:sz w:val="32"/>
          <w:szCs w:val="24"/>
        </w:rPr>
        <w:t>按照预算指标数列支公务用车运行维护费</w:t>
      </w:r>
      <w:r>
        <w:rPr>
          <w:rFonts w:hint="eastAsia" w:ascii="仿宋" w:hAnsi="仿宋" w:eastAsia="仿宋" w:cs="Times New Roman"/>
          <w:kern w:val="2"/>
          <w:sz w:val="32"/>
          <w:szCs w:val="24"/>
          <w:u w:val="none"/>
          <w:shd w:val="clear" w:color="auto" w:fill="auto"/>
          <w:lang w:val="zh-CN" w:eastAsia="zh-CN" w:bidi="ar-SA"/>
        </w:rPr>
        <w:t>。其中，公务接待费</w:t>
      </w:r>
      <w:r>
        <w:rPr>
          <w:rFonts w:hint="eastAsia" w:ascii="仿宋" w:hAnsi="仿宋" w:eastAsia="仿宋" w:cs="Times New Roman"/>
          <w:kern w:val="2"/>
          <w:sz w:val="32"/>
          <w:szCs w:val="24"/>
          <w:u w:val="none"/>
          <w:shd w:val="clear" w:color="auto" w:fill="auto"/>
          <w:lang w:val="en-US" w:eastAsia="zh-CN" w:bidi="ar-SA"/>
        </w:rPr>
        <w:t>完成0万元，比上年减少37.34万元；</w:t>
      </w:r>
      <w:r>
        <w:rPr>
          <w:rFonts w:hint="eastAsia" w:ascii="仿宋" w:hAnsi="仿宋" w:eastAsia="仿宋" w:cs="Times New Roman"/>
          <w:kern w:val="2"/>
          <w:sz w:val="32"/>
          <w:szCs w:val="24"/>
          <w:u w:val="none"/>
          <w:shd w:val="clear" w:color="auto" w:fill="auto"/>
          <w:lang w:val="zh-CN" w:eastAsia="zh-CN" w:bidi="ar-SA"/>
        </w:rPr>
        <w:t>公务用车购置及运行维护费</w:t>
      </w:r>
      <w:r>
        <w:rPr>
          <w:rFonts w:hint="eastAsia" w:ascii="仿宋" w:hAnsi="仿宋" w:eastAsia="仿宋" w:cs="Times New Roman"/>
          <w:kern w:val="2"/>
          <w:sz w:val="32"/>
          <w:szCs w:val="24"/>
          <w:u w:val="none"/>
          <w:shd w:val="clear" w:color="auto" w:fill="auto"/>
          <w:lang w:val="en-US" w:eastAsia="zh-CN" w:bidi="ar-SA"/>
        </w:rPr>
        <w:t>完成28元，与上年持平</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914587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项目支出41110.13万元，包含：</w:t>
      </w:r>
      <w:r>
        <w:rPr>
          <w:rFonts w:hint="eastAsia" w:ascii="仿宋_GB2312" w:eastAsia="仿宋_GB2312"/>
          <w:sz w:val="32"/>
          <w:szCs w:val="32"/>
        </w:rPr>
        <w:t>上级补助</w:t>
      </w:r>
      <w:r>
        <w:rPr>
          <w:rFonts w:hint="eastAsia" w:ascii="仿宋_GB2312" w:eastAsia="仿宋_GB2312"/>
          <w:sz w:val="32"/>
          <w:szCs w:val="32"/>
          <w:lang w:eastAsia="zh-CN"/>
        </w:rPr>
        <w:t>工作</w:t>
      </w:r>
      <w:r>
        <w:rPr>
          <w:rFonts w:hint="eastAsia" w:ascii="仿宋_GB2312" w:eastAsia="仿宋_GB2312"/>
          <w:sz w:val="32"/>
          <w:szCs w:val="32"/>
        </w:rPr>
        <w:t>经费和上级补助装备经费</w:t>
      </w:r>
      <w:r>
        <w:rPr>
          <w:rFonts w:hint="eastAsia" w:ascii="仿宋_GB2312" w:eastAsia="仿宋_GB2312"/>
          <w:sz w:val="32"/>
          <w:szCs w:val="32"/>
          <w:lang w:eastAsia="zh-CN"/>
        </w:rPr>
        <w:t>等。</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eastAsia"/>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4766.93</w:t>
      </w:r>
      <w:bookmarkStart w:id="0" w:name="_GoBack"/>
      <w:bookmarkEnd w:id="0"/>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8"/>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8"/>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7C90A765">
      <w:pPr>
        <w:keepNext w:val="0"/>
        <w:keepLines w:val="0"/>
        <w:pageBreakBefore w:val="0"/>
        <w:widowControl w:val="0"/>
        <w:kinsoku/>
        <w:wordWrap/>
        <w:overflowPunct/>
        <w:topLinePunct w:val="0"/>
        <w:autoSpaceDE/>
        <w:autoSpaceDN/>
        <w:bidi w:val="0"/>
        <w:adjustRightInd/>
        <w:spacing w:line="240" w:lineRule="auto"/>
        <w:ind w:firstLine="643"/>
        <w:textAlignment w:val="auto"/>
        <w:rPr>
          <w:rFonts w:hint="eastAsia" w:ascii="仿宋_GB2312" w:hAnsi="仿宋_GB2312" w:eastAsia="仿宋_GB2312" w:cs="Times New Roman"/>
          <w:sz w:val="32"/>
          <w:szCs w:val="24"/>
          <w:highlight w:val="none"/>
          <w:lang w:val="en-US" w:eastAsia="zh-CN"/>
        </w:rPr>
      </w:pPr>
      <w:r>
        <w:rPr>
          <w:rFonts w:hint="eastAsia" w:ascii="仿宋_GB2312" w:hAnsi="仿宋_GB2312" w:eastAsia="仿宋_GB2312" w:cs="Times New Roman"/>
          <w:sz w:val="32"/>
          <w:szCs w:val="24"/>
          <w:highlight w:val="none"/>
          <w:lang w:val="en-US" w:eastAsia="zh-CN"/>
        </w:rPr>
        <w:t>我局在县委、县政府的坚强领导和上级交通主管部门的大力支持和具体指导下，充分发挥局班子领导核心作用，团结带领全县交通运输系统广大干部职工强力推进东渠、龙江、农村公路等交通项目建设，加强公路养护，确保公路畅通，狠抓行业管理，强化道路运输、路政执法、水上运输监管、交通安全管理等，砥砺前行,真抓实干，圆满完成了全年各项目标任务。</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5B2780EA">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1、年中追加项目较多，不利于我局预算绩效编制，且资金到位不及时及其他如疫情原因等不可预计因素，一定程度上可能会导致我局本年度预算执行率偏低。</w:t>
      </w:r>
    </w:p>
    <w:p w14:paraId="1C5BE9E9">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2、公路管理养护任务艰巨，养护资金不足。特别是按农村公路养护“1053”标准，县级配套资金到位压力较大，有限的经费与繁重的管养任务之间的矛盾日益凸显，道路管养“心有余而力不足”。</w:t>
      </w:r>
    </w:p>
    <w:p w14:paraId="2389018F">
      <w:pPr>
        <w:ind w:firstLine="640" w:firstLineChars="200"/>
        <w:rPr>
          <w:rFonts w:hint="default"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3、预算绩效管理人员才缺乏，管理能力和水平有待进一步提高。</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179D5FA0">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1、科学制定年度预算，充分预计和提前计划各项支出</w:t>
      </w:r>
      <w:r>
        <w:rPr>
          <w:rFonts w:hint="eastAsia" w:ascii="仿宋_GB2312" w:hAnsi="仿宋_GB2312" w:eastAsia="仿宋_GB2312" w:cs="仿宋_GB2312"/>
          <w:sz w:val="32"/>
          <w:szCs w:val="32"/>
          <w:lang w:eastAsia="zh-CN"/>
        </w:rPr>
        <w:t>；</w:t>
      </w:r>
    </w:p>
    <w:p w14:paraId="61D74BCE">
      <w:pPr>
        <w:keepNext w:val="0"/>
        <w:keepLines w:val="0"/>
        <w:pageBreakBefore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2、进一步建立健全预算绩效管理工作制度；加强预算绩效管理工作队伍建设，通过开展预算绩效管理工作培训、与财政和绩效管理先进单位交流学习等方式提高单位绩效管理工作能力和水平；</w:t>
      </w:r>
    </w:p>
    <w:p w14:paraId="0A015134">
      <w:pPr>
        <w:pStyle w:val="6"/>
        <w:keepNext w:val="0"/>
        <w:keepLines w:val="0"/>
        <w:pageBreakBefore w:val="0"/>
        <w:kinsoku/>
        <w:wordWrap/>
        <w:overflowPunct/>
        <w:topLinePunct w:val="0"/>
        <w:autoSpaceDE/>
        <w:autoSpaceDN/>
        <w:bidi w:val="0"/>
        <w:adjustRightIn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3、强化监督检查，督促项目经办方加快项目执行进度，及时办理结算、验收手续，进一步加快资金的支付进度。</w:t>
      </w:r>
    </w:p>
    <w:p w14:paraId="12197DA9">
      <w:pPr>
        <w:keepNext w:val="0"/>
        <w:keepLines w:val="0"/>
        <w:pageBreakBefore w:val="0"/>
        <w:kinsoku/>
        <w:wordWrap/>
        <w:overflowPunct/>
        <w:topLinePunct w:val="0"/>
        <w:autoSpaceDE/>
        <w:autoSpaceDN/>
        <w:bidi w:val="0"/>
        <w:adjustRightInd/>
        <w:spacing w:line="240" w:lineRule="auto"/>
        <w:ind w:firstLine="640"/>
        <w:textAlignment w:val="auto"/>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i w:val="0"/>
          <w:iCs w:val="0"/>
          <w:caps w:val="0"/>
          <w:color w:val="333333"/>
          <w:spacing w:val="0"/>
          <w:sz w:val="32"/>
          <w:szCs w:val="32"/>
          <w:shd w:val="clear" w:color="auto" w:fill="FFFFFF"/>
        </w:rPr>
        <w:t>请财政根据</w:t>
      </w:r>
      <w:r>
        <w:rPr>
          <w:rFonts w:hint="eastAsia" w:ascii="仿宋_GB2312" w:hAnsi="仿宋_GB2312" w:eastAsia="仿宋_GB2312" w:cs="仿宋_GB2312"/>
          <w:i w:val="0"/>
          <w:iCs w:val="0"/>
          <w:caps w:val="0"/>
          <w:color w:val="333333"/>
          <w:spacing w:val="0"/>
          <w:sz w:val="32"/>
          <w:szCs w:val="32"/>
          <w:shd w:val="clear" w:color="auto" w:fill="FFFFFF"/>
          <w:lang w:eastAsia="zh-CN"/>
        </w:rPr>
        <w:t>交通工作的需求</w:t>
      </w:r>
      <w:r>
        <w:rPr>
          <w:rFonts w:hint="eastAsia" w:ascii="仿宋_GB2312" w:hAnsi="仿宋_GB2312" w:eastAsia="仿宋_GB2312" w:cs="仿宋_GB2312"/>
          <w:i w:val="0"/>
          <w:iCs w:val="0"/>
          <w:caps w:val="0"/>
          <w:color w:val="333333"/>
          <w:spacing w:val="0"/>
          <w:sz w:val="32"/>
          <w:szCs w:val="32"/>
          <w:shd w:val="clear" w:color="auto" w:fill="FFFFFF"/>
        </w:rPr>
        <w:t>和实际情况，</w:t>
      </w:r>
      <w:r>
        <w:rPr>
          <w:rFonts w:hint="eastAsia" w:ascii="仿宋_GB2312" w:hAnsi="仿宋_GB2312" w:eastAsia="仿宋_GB2312" w:cs="仿宋_GB2312"/>
          <w:i w:val="0"/>
          <w:iCs w:val="0"/>
          <w:caps w:val="0"/>
          <w:color w:val="333333"/>
          <w:spacing w:val="0"/>
          <w:sz w:val="32"/>
          <w:szCs w:val="32"/>
          <w:shd w:val="clear" w:color="auto" w:fill="FFFFFF"/>
          <w:lang w:eastAsia="zh-CN"/>
        </w:rPr>
        <w:t>加强资金保障</w:t>
      </w:r>
      <w:r>
        <w:rPr>
          <w:rFonts w:hint="eastAsia" w:ascii="仿宋_GB2312" w:hAnsi="仿宋_GB2312" w:eastAsia="仿宋_GB2312" w:cs="仿宋_GB2312"/>
          <w:i w:val="0"/>
          <w:iCs w:val="0"/>
          <w:caps w:val="0"/>
          <w:color w:val="333333"/>
          <w:spacing w:val="0"/>
          <w:sz w:val="32"/>
          <w:szCs w:val="32"/>
          <w:shd w:val="clear" w:color="auto" w:fill="FFFFFF"/>
        </w:rPr>
        <w:t>，</w:t>
      </w:r>
      <w:r>
        <w:rPr>
          <w:rFonts w:hint="eastAsia" w:ascii="仿宋_GB2312" w:hAnsi="仿宋_GB2312" w:eastAsia="仿宋_GB2312" w:cs="仿宋_GB2312"/>
          <w:i w:val="0"/>
          <w:iCs w:val="0"/>
          <w:caps w:val="0"/>
          <w:color w:val="333333"/>
          <w:spacing w:val="0"/>
          <w:sz w:val="32"/>
          <w:szCs w:val="32"/>
          <w:shd w:val="clear" w:color="auto" w:fill="FFFFFF"/>
          <w:lang w:eastAsia="zh-CN"/>
        </w:rPr>
        <w:t>确保我县交通事业的快速发展</w:t>
      </w:r>
      <w:r>
        <w:rPr>
          <w:rFonts w:hint="eastAsia" w:ascii="仿宋_GB2312" w:hAnsi="仿宋_GB2312" w:eastAsia="仿宋_GB2312" w:cs="仿宋_GB2312"/>
          <w:i w:val="0"/>
          <w:iCs w:val="0"/>
          <w:caps w:val="0"/>
          <w:color w:val="333333"/>
          <w:spacing w:val="0"/>
          <w:sz w:val="32"/>
          <w:szCs w:val="32"/>
          <w:shd w:val="clear" w:color="auto" w:fill="FFFFFF"/>
        </w:rPr>
        <w:t>。</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3"/>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1BA303E4"/>
    <w:rsid w:val="257D691C"/>
    <w:rsid w:val="33357B76"/>
    <w:rsid w:val="4D2465F2"/>
    <w:rsid w:val="6B6863FE"/>
    <w:rsid w:val="6C3C3799"/>
    <w:rsid w:val="6D44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style>
  <w:style w:type="paragraph" w:styleId="3">
    <w:name w:val="Body Text"/>
    <w:basedOn w:val="1"/>
    <w:unhideWhenUsed/>
    <w:qFormat/>
    <w:uiPriority w:val="99"/>
    <w:rPr>
      <w:rFonts w:ascii="Times New Roman" w:hAnsi="Times New Roman"/>
    </w:rPr>
  </w:style>
  <w:style w:type="paragraph" w:styleId="4">
    <w:name w:val="Body Text Indent"/>
    <w:basedOn w:val="1"/>
    <w:qFormat/>
    <w:uiPriority w:val="99"/>
    <w:pPr>
      <w:ind w:firstLine="640" w:firstLineChars="200"/>
    </w:pPr>
    <w:rPr>
      <w:sz w:val="32"/>
      <w:szCs w:val="32"/>
    </w:rPr>
  </w:style>
  <w:style w:type="paragraph" w:styleId="5">
    <w:name w:val="toc 5"/>
    <w:basedOn w:val="1"/>
    <w:next w:val="1"/>
    <w:unhideWhenUsed/>
    <w:qFormat/>
    <w:uiPriority w:val="39"/>
    <w:pPr>
      <w:ind w:left="1680" w:leftChars="800"/>
    </w:pPr>
    <w:rPr>
      <w:rFonts w:ascii="等线" w:hAnsi="等线" w:eastAsia="等线" w:cs="Times New Roman"/>
      <w:szCs w:val="22"/>
    </w:rPr>
  </w:style>
  <w:style w:type="paragraph" w:styleId="6">
    <w:name w:val="toc 1"/>
    <w:basedOn w:val="1"/>
    <w:next w:val="1"/>
    <w:unhideWhenUsed/>
    <w:qFormat/>
    <w:uiPriority w:val="99"/>
    <w:pPr>
      <w:spacing w:beforeLines="0" w:afterLines="0"/>
    </w:pPr>
    <w:rPr>
      <w:rFonts w:hint="default"/>
      <w:sz w:val="21"/>
      <w:szCs w:val="24"/>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8">
    <w:name w:val="Body Text First Indent 2"/>
    <w:basedOn w:val="4"/>
    <w:uiPriority w:val="99"/>
    <w:pPr>
      <w:ind w:firstLine="420"/>
    </w:pPr>
  </w:style>
  <w:style w:type="character" w:styleId="11">
    <w:name w:val="Strong"/>
    <w:basedOn w:val="10"/>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4790</Words>
  <Characters>5116</Characters>
  <Lines>0</Lines>
  <Paragraphs>0</Paragraphs>
  <TotalTime>16</TotalTime>
  <ScaleCrop>false</ScaleCrop>
  <LinksUpToDate>false</LinksUpToDate>
  <CharactersWithSpaces>5125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2026-05-07T09:39:58Z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290BC1CF02E74750B2FBF18F8965ACF5_13</vt:lpwstr>
  </property>
  <property fmtid="{D5CDD505-2E9C-101B-9397-08002B2CF9AE}" pid="4" name="KSOTemplateDocerSaveRecord">
    <vt:lpwstr>eyJoZGlkIjoiNzVlOTUwMTUyYWZmYzljZGMxNjNhMmEzMDhjNDUyNjciLCJ1c2VySWQiOiIyMDUwMzE0MDYifQ==</vt:lpwstr>
  </property>
</Properties>
</file>