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3D46FC41">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2025年度安化县司法局</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bookmarkStart w:id="0" w:name="_GoBack"/>
      <w:bookmarkEnd w:id="0"/>
    </w:p>
    <w:p w14:paraId="23F8E7A8">
      <w:pPr>
        <w:rPr>
          <w:rFonts w:ascii="楷体" w:hAnsi="楷体" w:eastAsia="楷体" w:cs="楷体"/>
          <w:b/>
          <w:bCs/>
          <w:kern w:val="0"/>
          <w:sz w:val="36"/>
          <w:szCs w:val="36"/>
        </w:rPr>
      </w:pPr>
    </w:p>
    <w:p w14:paraId="3427B930">
      <w:pPr>
        <w:pStyle w:val="4"/>
      </w:pPr>
    </w:p>
    <w:p w14:paraId="311F1E4D">
      <w:pPr>
        <w:widowControl/>
        <w:ind w:firstLine="361" w:firstLineChars="100"/>
        <w:rPr>
          <w:rFonts w:hint="eastAsia" w:ascii="楷体" w:hAnsi="楷体" w:eastAsia="楷体" w:cs="楷体"/>
          <w:b/>
          <w:bCs/>
          <w:kern w:val="0"/>
          <w:sz w:val="36"/>
          <w:szCs w:val="36"/>
        </w:rPr>
      </w:pPr>
    </w:p>
    <w:p w14:paraId="1012CE49">
      <w:pPr>
        <w:widowControl/>
        <w:ind w:firstLine="361" w:firstLineChars="100"/>
        <w:rPr>
          <w:rFonts w:hint="eastAsia" w:ascii="楷体" w:hAnsi="楷体" w:eastAsia="楷体" w:cs="楷体"/>
          <w:b/>
          <w:bCs/>
          <w:kern w:val="0"/>
          <w:sz w:val="36"/>
          <w:szCs w:val="36"/>
        </w:rPr>
      </w:pPr>
    </w:p>
    <w:p w14:paraId="39D192AE">
      <w:pPr>
        <w:widowControl/>
        <w:ind w:firstLine="361" w:firstLineChars="100"/>
        <w:rPr>
          <w:rFonts w:hint="eastAsia" w:ascii="楷体" w:hAnsi="楷体" w:eastAsia="楷体" w:cs="楷体"/>
          <w:b/>
          <w:bCs/>
          <w:kern w:val="0"/>
          <w:sz w:val="36"/>
          <w:szCs w:val="36"/>
        </w:rPr>
      </w:pPr>
    </w:p>
    <w:p w14:paraId="0780E4EA">
      <w:pPr>
        <w:widowControl/>
        <w:ind w:firstLine="361" w:firstLineChars="100"/>
        <w:rPr>
          <w:rFonts w:hint="eastAsia" w:ascii="楷体" w:hAnsi="楷体" w:eastAsia="楷体" w:cs="楷体"/>
          <w:b/>
          <w:bCs/>
          <w:kern w:val="0"/>
          <w:sz w:val="36"/>
          <w:szCs w:val="36"/>
        </w:rPr>
      </w:pPr>
    </w:p>
    <w:p w14:paraId="001AF134">
      <w:pPr>
        <w:widowControl/>
        <w:ind w:firstLine="361" w:firstLineChars="100"/>
        <w:rPr>
          <w:rFonts w:hint="eastAsia" w:ascii="楷体" w:hAnsi="楷体" w:eastAsia="楷体" w:cs="楷体"/>
          <w:b/>
          <w:bCs/>
          <w:kern w:val="0"/>
          <w:sz w:val="36"/>
          <w:szCs w:val="36"/>
        </w:rPr>
      </w:pPr>
    </w:p>
    <w:p w14:paraId="493E5498">
      <w:pPr>
        <w:widowControl/>
        <w:ind w:firstLine="361" w:firstLineChars="100"/>
        <w:rPr>
          <w:rFonts w:hint="eastAsia" w:ascii="楷体" w:hAnsi="楷体" w:eastAsia="楷体" w:cs="楷体"/>
          <w:b/>
          <w:bCs/>
          <w:kern w:val="0"/>
          <w:sz w:val="36"/>
          <w:szCs w:val="36"/>
        </w:rPr>
      </w:pPr>
    </w:p>
    <w:p w14:paraId="673B4955">
      <w:pPr>
        <w:jc w:val="center"/>
        <w:rPr>
          <w:rFonts w:hint="eastAsia" w:ascii="黑体" w:hAnsi="黑体" w:eastAsia="黑体" w:cs="黑体"/>
          <w:b w:val="0"/>
          <w:bCs w:val="0"/>
          <w:kern w:val="0"/>
          <w:sz w:val="36"/>
          <w:szCs w:val="36"/>
          <w:lang w:eastAsia="zh-CN"/>
        </w:rPr>
      </w:pPr>
      <w:r>
        <w:rPr>
          <w:rFonts w:hint="eastAsia" w:ascii="黑体" w:hAnsi="黑体" w:eastAsia="黑体" w:cs="黑体"/>
          <w:b w:val="0"/>
          <w:bCs w:val="0"/>
          <w:kern w:val="0"/>
          <w:sz w:val="36"/>
          <w:szCs w:val="36"/>
          <w:lang w:eastAsia="zh-CN"/>
        </w:rPr>
        <w:t>安化县司法局</w:t>
      </w: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04</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 xml:space="preserve">28 </w:t>
      </w:r>
      <w:r>
        <w:rPr>
          <w:rFonts w:hint="eastAsia" w:ascii="黑体" w:hAnsi="黑体" w:eastAsia="黑体" w:cs="黑体"/>
          <w:b w:val="0"/>
          <w:bCs w:val="0"/>
          <w:kern w:val="0"/>
          <w:sz w:val="36"/>
          <w:szCs w:val="36"/>
        </w:rPr>
        <w:t>日</w:t>
      </w:r>
    </w:p>
    <w:p w14:paraId="0E222ACB">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Style w:val="8"/>
          <w:rFonts w:hint="eastAsia" w:ascii="宋体" w:hAnsi="宋体" w:eastAsia="宋体" w:cs="宋体"/>
          <w:i w:val="0"/>
          <w:caps w:val="0"/>
          <w:color w:val="414141"/>
          <w:spacing w:val="0"/>
          <w:sz w:val="43"/>
          <w:szCs w:val="43"/>
          <w:lang w:val="en-US" w:eastAsia="zh-CN"/>
        </w:rPr>
      </w:pPr>
      <w:r>
        <w:rPr>
          <w:rFonts w:hint="eastAsia" w:ascii="黑体" w:hAnsi="黑体" w:eastAsia="黑体" w:cs="仿宋"/>
          <w:kern w:val="0"/>
          <w:sz w:val="32"/>
          <w:szCs w:val="32"/>
        </w:rPr>
        <w:br w:type="page"/>
      </w:r>
    </w:p>
    <w:p w14:paraId="380C8E2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center"/>
        <w:rPr>
          <w:rStyle w:val="8"/>
          <w:rFonts w:hint="eastAsia" w:ascii="宋体" w:hAnsi="宋体" w:eastAsia="宋体" w:cs="宋体"/>
          <w:i w:val="0"/>
          <w:caps w:val="0"/>
          <w:color w:val="414141"/>
          <w:spacing w:val="0"/>
          <w:sz w:val="43"/>
          <w:szCs w:val="43"/>
          <w:lang w:val="en-US" w:eastAsia="zh-CN"/>
        </w:rPr>
      </w:pPr>
      <w:r>
        <w:rPr>
          <w:rStyle w:val="8"/>
          <w:rFonts w:hint="eastAsia" w:ascii="宋体" w:hAnsi="宋体" w:eastAsia="宋体" w:cs="宋体"/>
          <w:i w:val="0"/>
          <w:caps w:val="0"/>
          <w:color w:val="414141"/>
          <w:spacing w:val="0"/>
          <w:sz w:val="43"/>
          <w:szCs w:val="43"/>
          <w:lang w:val="en-US" w:eastAsia="zh-CN"/>
        </w:rPr>
        <w:t>安化县司法局</w:t>
      </w:r>
    </w:p>
    <w:p w14:paraId="702499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jc w:val="center"/>
        <w:rPr>
          <w:rFonts w:hint="default" w:ascii="微软雅黑" w:hAnsi="微软雅黑" w:eastAsia="微软雅黑" w:cs="微软雅黑"/>
          <w:b w:val="0"/>
          <w:i w:val="0"/>
          <w:caps w:val="0"/>
          <w:color w:val="414141"/>
          <w:spacing w:val="0"/>
          <w:sz w:val="21"/>
          <w:szCs w:val="21"/>
        </w:rPr>
      </w:pPr>
      <w:r>
        <w:rPr>
          <w:rStyle w:val="8"/>
          <w:rFonts w:hint="eastAsia" w:ascii="宋体" w:hAnsi="宋体" w:eastAsia="宋体" w:cs="宋体"/>
          <w:i w:val="0"/>
          <w:caps w:val="0"/>
          <w:color w:val="414141"/>
          <w:spacing w:val="0"/>
          <w:sz w:val="43"/>
          <w:szCs w:val="43"/>
          <w:lang w:val="en-US" w:eastAsia="zh-CN"/>
        </w:rPr>
        <w:t>2025</w:t>
      </w:r>
      <w:r>
        <w:rPr>
          <w:rStyle w:val="8"/>
          <w:rFonts w:hint="eastAsia" w:ascii="宋体" w:hAnsi="宋体" w:eastAsia="宋体" w:cs="宋体"/>
          <w:i w:val="0"/>
          <w:caps w:val="0"/>
          <w:color w:val="414141"/>
          <w:spacing w:val="0"/>
          <w:sz w:val="43"/>
          <w:szCs w:val="43"/>
        </w:rPr>
        <w:t>年部门整体支出绩效评估报告</w:t>
      </w:r>
    </w:p>
    <w:p w14:paraId="394AEE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lang w:val="en-US" w:eastAsia="zh-CN"/>
        </w:rPr>
      </w:pPr>
      <w:r>
        <w:rPr>
          <w:rFonts w:ascii="仿宋" w:hAnsi="仿宋" w:eastAsia="仿宋" w:cs="仿宋"/>
          <w:b w:val="0"/>
          <w:i w:val="0"/>
          <w:caps w:val="0"/>
          <w:color w:val="414141"/>
          <w:spacing w:val="0"/>
          <w:sz w:val="31"/>
          <w:szCs w:val="31"/>
        </w:rPr>
        <w:t>　</w:t>
      </w:r>
      <w:r>
        <w:rPr>
          <w:rFonts w:hint="eastAsia" w:ascii="仿宋_GB2312" w:hAnsi="仿宋_GB2312" w:eastAsia="仿宋_GB2312" w:cs="仿宋_GB2312"/>
          <w:b/>
          <w:bCs/>
          <w:i w:val="0"/>
          <w:caps w:val="0"/>
          <w:color w:val="414141"/>
          <w:spacing w:val="0"/>
          <w:sz w:val="32"/>
          <w:szCs w:val="32"/>
        </w:rPr>
        <w:t>　一、</w:t>
      </w:r>
      <w:r>
        <w:rPr>
          <w:rFonts w:hint="eastAsia" w:ascii="仿宋_GB2312" w:hAnsi="仿宋_GB2312" w:eastAsia="仿宋_GB2312" w:cs="仿宋_GB2312"/>
          <w:b/>
          <w:bCs/>
          <w:i w:val="0"/>
          <w:caps w:val="0"/>
          <w:color w:val="414141"/>
          <w:spacing w:val="0"/>
          <w:sz w:val="32"/>
          <w:szCs w:val="32"/>
          <w:lang w:val="en-US" w:eastAsia="zh-CN"/>
        </w:rPr>
        <w:t>部门、单位基本情况</w:t>
      </w:r>
    </w:p>
    <w:p w14:paraId="032984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bCs/>
          <w:i w:val="0"/>
          <w:caps w:val="0"/>
          <w:color w:val="414141"/>
          <w:spacing w:val="0"/>
          <w:sz w:val="32"/>
          <w:szCs w:val="32"/>
        </w:rPr>
        <w:t>（一）机构组成</w:t>
      </w:r>
    </w:p>
    <w:p w14:paraId="20A999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0" w:firstLineChars="200"/>
        <w:rPr>
          <w:rFonts w:hint="eastAsia" w:ascii="仿宋_GB2312" w:hAnsi="仿宋_GB2312" w:eastAsia="仿宋_GB2312" w:cs="仿宋_GB2312"/>
          <w:b w:val="0"/>
          <w:bCs w:val="0"/>
          <w:i w:val="0"/>
          <w:caps w:val="0"/>
          <w:color w:val="414141"/>
          <w:spacing w:val="0"/>
          <w:sz w:val="32"/>
          <w:szCs w:val="32"/>
          <w:lang w:eastAsia="zh-CN"/>
        </w:rPr>
      </w:pPr>
      <w:r>
        <w:rPr>
          <w:rFonts w:hint="eastAsia" w:ascii="仿宋_GB2312" w:hAnsi="仿宋_GB2312" w:eastAsia="仿宋_GB2312" w:cs="仿宋_GB2312"/>
          <w:b w:val="0"/>
          <w:bCs w:val="0"/>
          <w:i w:val="0"/>
          <w:caps w:val="0"/>
          <w:color w:val="414141"/>
          <w:spacing w:val="0"/>
          <w:sz w:val="32"/>
          <w:szCs w:val="32"/>
          <w:lang w:eastAsia="zh-CN"/>
        </w:rPr>
        <w:t>安化县司法局根据编委核定，我局内设股室9个，所属事业单位2个，乡镇司法所23个，全部纳入2025年部门预算编制范围。</w:t>
      </w:r>
    </w:p>
    <w:p w14:paraId="3358F5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0" w:firstLineChars="200"/>
        <w:rPr>
          <w:rFonts w:hint="eastAsia" w:ascii="仿宋_GB2312" w:hAnsi="仿宋_GB2312" w:eastAsia="仿宋_GB2312" w:cs="仿宋_GB2312"/>
          <w:b w:val="0"/>
          <w:bCs w:val="0"/>
          <w:i w:val="0"/>
          <w:caps w:val="0"/>
          <w:color w:val="414141"/>
          <w:spacing w:val="0"/>
          <w:sz w:val="32"/>
          <w:szCs w:val="32"/>
          <w:lang w:eastAsia="zh-CN"/>
        </w:rPr>
      </w:pPr>
      <w:r>
        <w:rPr>
          <w:rFonts w:hint="eastAsia" w:ascii="仿宋_GB2312" w:hAnsi="仿宋_GB2312" w:eastAsia="仿宋_GB2312" w:cs="仿宋_GB2312"/>
          <w:b w:val="0"/>
          <w:bCs w:val="0"/>
          <w:i w:val="0"/>
          <w:caps w:val="0"/>
          <w:color w:val="414141"/>
          <w:spacing w:val="0"/>
          <w:sz w:val="32"/>
          <w:szCs w:val="32"/>
          <w:lang w:eastAsia="zh-CN"/>
        </w:rPr>
        <w:t>内设股室分别是办公室、政工室、普法与依法治理股、行政复议与应诉股、行政执法协调监督股、规范性文件与行政合同管理股、公共法律服务综合管理股、社区矫正工作管理股（安化县社区矫正工作管理局）、县委全面依法治县委员会办公室秘书组。</w:t>
      </w:r>
    </w:p>
    <w:p w14:paraId="085CD0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0" w:firstLineChars="200"/>
        <w:rPr>
          <w:rFonts w:hint="eastAsia" w:ascii="仿宋_GB2312" w:hAnsi="仿宋_GB2312" w:eastAsia="仿宋_GB2312" w:cs="仿宋_GB2312"/>
          <w:b w:val="0"/>
          <w:bCs w:val="0"/>
          <w:i w:val="0"/>
          <w:caps w:val="0"/>
          <w:color w:val="414141"/>
          <w:spacing w:val="0"/>
          <w:sz w:val="32"/>
          <w:szCs w:val="32"/>
          <w:lang w:eastAsia="zh-CN"/>
        </w:rPr>
      </w:pPr>
      <w:r>
        <w:rPr>
          <w:rFonts w:hint="eastAsia" w:ascii="仿宋_GB2312" w:hAnsi="仿宋_GB2312" w:eastAsia="仿宋_GB2312" w:cs="仿宋_GB2312"/>
          <w:b w:val="0"/>
          <w:bCs w:val="0"/>
          <w:i w:val="0"/>
          <w:caps w:val="0"/>
          <w:color w:val="414141"/>
          <w:spacing w:val="0"/>
          <w:sz w:val="32"/>
          <w:szCs w:val="32"/>
          <w:lang w:eastAsia="zh-CN"/>
        </w:rPr>
        <w:t>所属事业单位分别是安化县公共法律服务中心（加挂安化县法律援助中心）、安化县公证处。</w:t>
      </w:r>
    </w:p>
    <w:p w14:paraId="523C6E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0" w:firstLineChars="200"/>
        <w:rPr>
          <w:rFonts w:hint="eastAsia" w:ascii="仿宋_GB2312" w:hAnsi="仿宋_GB2312" w:eastAsia="仿宋_GB2312" w:cs="仿宋_GB2312"/>
          <w:b w:val="0"/>
          <w:bCs w:val="0"/>
          <w:i w:val="0"/>
          <w:caps w:val="0"/>
          <w:color w:val="414141"/>
          <w:spacing w:val="0"/>
          <w:sz w:val="32"/>
          <w:szCs w:val="32"/>
          <w:lang w:eastAsia="zh-CN"/>
        </w:rPr>
      </w:pPr>
      <w:r>
        <w:rPr>
          <w:rFonts w:hint="eastAsia" w:ascii="仿宋_GB2312" w:hAnsi="仿宋_GB2312" w:eastAsia="仿宋_GB2312" w:cs="仿宋_GB2312"/>
          <w:b w:val="0"/>
          <w:bCs w:val="0"/>
          <w:i w:val="0"/>
          <w:caps w:val="0"/>
          <w:color w:val="414141"/>
          <w:spacing w:val="0"/>
          <w:sz w:val="32"/>
          <w:szCs w:val="32"/>
          <w:lang w:eastAsia="zh-CN"/>
        </w:rPr>
        <w:t>23个乡镇司法所分别是烟溪司法所、平口司法所、渠江司法所、古楼司法所、南京司法所、奎溪司法所、马路司法所、柘溪司法所、东坪司法所、田庄司法所、江南司法所、小淹司法所、清塘铺司法所、梅城司法所、仙溪司法所、大福司法所、长塘司法所、羊角塘司法所、乐安司法所、龙塘司法所、冷市司法所、高明司法所、滔溪司法所。</w:t>
      </w:r>
    </w:p>
    <w:p w14:paraId="664825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eastAsia" w:ascii="仿宋_GB2312" w:hAnsi="仿宋_GB2312" w:eastAsia="仿宋_GB2312" w:cs="仿宋_GB2312"/>
          <w:b/>
          <w:bCs/>
          <w:i w:val="0"/>
          <w:caps w:val="0"/>
          <w:color w:val="414141"/>
          <w:spacing w:val="0"/>
          <w:sz w:val="32"/>
          <w:szCs w:val="32"/>
        </w:rPr>
      </w:pPr>
      <w:r>
        <w:rPr>
          <w:rFonts w:hint="eastAsia" w:ascii="仿宋_GB2312" w:hAnsi="仿宋_GB2312" w:eastAsia="仿宋_GB2312" w:cs="仿宋_GB2312"/>
          <w:b/>
          <w:bCs/>
          <w:i w:val="0"/>
          <w:caps w:val="0"/>
          <w:color w:val="414141"/>
          <w:spacing w:val="0"/>
          <w:sz w:val="32"/>
          <w:szCs w:val="32"/>
        </w:rPr>
        <w:t>　　（二）机构职能</w:t>
      </w:r>
    </w:p>
    <w:p w14:paraId="6AB575A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1、承担县委全面依法治县委员会办公室日常工作，统筹规划、组织协调、督促指导全县法治政府、法治社会、法治乡村建设工作；拟定全县法治建设年度工作计划，开展法治建设调研、督导检查与考核评估，推进全县依法行政和依法治理水平提升。</w:t>
      </w:r>
    </w:p>
    <w:p w14:paraId="30C21FE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eastAsia="zh-CN"/>
        </w:rPr>
        <w:t>2、负责全县规范性文件、重大行政决策、行政合同的合法性审查、备案、清理与评估工作；健全依法行政制度体系，规范行政决策和行政行为，从源头防范行政法律风险。</w:t>
      </w:r>
      <w:r>
        <w:rPr>
          <w:rFonts w:hint="eastAsia" w:ascii="仿宋_GB2312" w:hAnsi="仿宋_GB2312" w:eastAsia="仿宋_GB2312" w:cs="仿宋_GB2312"/>
          <w:b w:val="0"/>
          <w:bCs w:val="0"/>
          <w:color w:val="auto"/>
          <w:sz w:val="32"/>
          <w:szCs w:val="32"/>
          <w:lang w:val="en-US" w:eastAsia="zh-CN"/>
        </w:rPr>
        <w:t xml:space="preserve"> </w:t>
      </w:r>
    </w:p>
    <w:p w14:paraId="2E8ABB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3、统筹协调全县行政执法工作，推进综合行政执法体制改革；监督规范行政执法行为，开展行政执法案卷评查、执法人员资格管理、执法监督考核，整治行政执法突出问题，优化执法环境。</w:t>
      </w:r>
    </w:p>
    <w:p w14:paraId="1DD950E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4、依法办理全县行政复议案件、行政应诉案件和行政赔偿案件；指导全县各级行政机关做好复议应诉工作，健全行政争议化解机制，有效化解行政矛盾纠纷。</w:t>
      </w:r>
    </w:p>
    <w:p w14:paraId="0AB10B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5、负责制定并组织实施全县普法宣传教育规划，开展全民普法和法治宣传教育工作；指导各行各业、城乡基层开展依法治理、法治创建和法治文化建设，营造全社会尊法学法守法用法氛围。</w:t>
      </w:r>
    </w:p>
    <w:p w14:paraId="2F048B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6、统筹推进全县公共法律服务体系建设，监督管理律师、基层法律服务、公证、司法鉴定、法律援助等法律服务行业和执业活动；为群众和企业提供普惠性、公益性、便捷性法律服务，保障群众合法权益。</w:t>
      </w:r>
    </w:p>
    <w:p w14:paraId="4E7A9F0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7、负责全县社区矫正对象的监督管理、教育帮扶、风险管控和考核管理；指导开展刑释解矫人员安置帮教工作，预防和减少重新违法犯罪，维护基层社会和谐稳定。</w:t>
      </w:r>
    </w:p>
    <w:p w14:paraId="563523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8、指导全县基层司法所建设、人民调解组织建设和矛盾纠纷排查化解工作；指导基层开展法治建设、平安建设相关工作，夯实基层法治治理根基。</w:t>
      </w:r>
    </w:p>
    <w:p w14:paraId="40143D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960" w:firstLineChars="30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color w:val="auto"/>
          <w:sz w:val="32"/>
          <w:szCs w:val="32"/>
          <w:lang w:val="en-US" w:eastAsia="zh-CN"/>
        </w:rPr>
        <w:t>9、负责全局党的建设、意识形态、党风廉政、队伍建设、人事财务、文秘档案、政务公开、后勤保障、绩效考核等日常运转工作；完成县委、县政府和上级司法行政部门交办的其他工作。</w:t>
      </w:r>
      <w:r>
        <w:rPr>
          <w:rFonts w:hint="eastAsia" w:ascii="仿宋_GB2312" w:hAnsi="仿宋_GB2312" w:eastAsia="仿宋_GB2312" w:cs="仿宋_GB2312"/>
          <w:b w:val="0"/>
          <w:bCs w:val="0"/>
          <w:i w:val="0"/>
          <w:caps w:val="0"/>
          <w:color w:val="414141"/>
          <w:spacing w:val="0"/>
          <w:sz w:val="32"/>
          <w:szCs w:val="32"/>
        </w:rPr>
        <w:t>　　</w:t>
      </w:r>
    </w:p>
    <w:p w14:paraId="27484B7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643" w:firstLineChars="200"/>
        <w:rPr>
          <w:rFonts w:hint="eastAsia"/>
        </w:rPr>
      </w:pPr>
      <w:r>
        <w:rPr>
          <w:rFonts w:hint="eastAsia" w:ascii="仿宋_GB2312" w:hAnsi="仿宋_GB2312" w:eastAsia="仿宋_GB2312" w:cs="仿宋_GB2312"/>
          <w:b/>
          <w:bCs/>
          <w:i w:val="0"/>
          <w:caps w:val="0"/>
          <w:color w:val="414141"/>
          <w:spacing w:val="0"/>
          <w:sz w:val="32"/>
          <w:szCs w:val="32"/>
        </w:rPr>
        <w:t>（三）人员概况</w:t>
      </w:r>
    </w:p>
    <w:p w14:paraId="74FA89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default" w:ascii="仿宋_GB2312" w:hAnsi="仿宋_GB2312" w:eastAsia="仿宋_GB2312" w:cs="仿宋_GB2312"/>
          <w:b w:val="0"/>
          <w:bCs w:val="0"/>
          <w:i w:val="0"/>
          <w:caps w:val="0"/>
          <w:color w:val="auto"/>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val="0"/>
          <w:bCs w:val="0"/>
          <w:i w:val="0"/>
          <w:caps w:val="0"/>
          <w:color w:val="414141"/>
          <w:spacing w:val="0"/>
          <w:sz w:val="32"/>
          <w:szCs w:val="32"/>
          <w:lang w:eastAsia="zh-CN"/>
        </w:rPr>
        <w:t>安化县司法局</w:t>
      </w:r>
      <w:r>
        <w:rPr>
          <w:rFonts w:hint="eastAsia" w:ascii="仿宋_GB2312" w:hAnsi="仿宋_GB2312" w:eastAsia="仿宋_GB2312" w:cs="仿宋_GB2312"/>
          <w:b w:val="0"/>
          <w:bCs w:val="0"/>
          <w:i w:val="0"/>
          <w:caps w:val="0"/>
          <w:color w:val="auto"/>
          <w:spacing w:val="0"/>
          <w:sz w:val="32"/>
          <w:szCs w:val="32"/>
        </w:rPr>
        <w:t>现有编制</w:t>
      </w:r>
      <w:r>
        <w:rPr>
          <w:rFonts w:hint="eastAsia" w:ascii="仿宋_GB2312" w:hAnsi="仿宋_GB2312" w:eastAsia="仿宋_GB2312" w:cs="仿宋_GB2312"/>
          <w:b w:val="0"/>
          <w:bCs w:val="0"/>
          <w:i w:val="0"/>
          <w:caps w:val="0"/>
          <w:color w:val="auto"/>
          <w:spacing w:val="0"/>
          <w:sz w:val="32"/>
          <w:szCs w:val="32"/>
          <w:lang w:val="en-US" w:eastAsia="zh-CN"/>
        </w:rPr>
        <w:t>83人</w:t>
      </w:r>
      <w:r>
        <w:rPr>
          <w:rFonts w:hint="eastAsia" w:ascii="仿宋_GB2312" w:hAnsi="仿宋_GB2312" w:eastAsia="仿宋_GB2312" w:cs="仿宋_GB2312"/>
          <w:b w:val="0"/>
          <w:bCs w:val="0"/>
          <w:i w:val="0"/>
          <w:caps w:val="0"/>
          <w:color w:val="auto"/>
          <w:spacing w:val="0"/>
          <w:sz w:val="32"/>
          <w:szCs w:val="32"/>
        </w:rPr>
        <w:t>，其中：</w:t>
      </w:r>
      <w:r>
        <w:rPr>
          <w:rFonts w:hint="eastAsia" w:ascii="仿宋_GB2312" w:hAnsi="仿宋_GB2312" w:eastAsia="仿宋_GB2312" w:cs="仿宋_GB2312"/>
          <w:b w:val="0"/>
          <w:bCs w:val="0"/>
          <w:i w:val="0"/>
          <w:caps w:val="0"/>
          <w:color w:val="auto"/>
          <w:spacing w:val="0"/>
          <w:sz w:val="32"/>
          <w:szCs w:val="32"/>
          <w:lang w:val="en-US" w:eastAsia="zh-CN"/>
        </w:rPr>
        <w:t>公务员71人</w:t>
      </w:r>
      <w:r>
        <w:rPr>
          <w:rFonts w:hint="eastAsia" w:ascii="仿宋_GB2312" w:hAnsi="仿宋_GB2312" w:eastAsia="仿宋_GB2312" w:cs="仿宋_GB2312"/>
          <w:b w:val="0"/>
          <w:bCs w:val="0"/>
          <w:i w:val="0"/>
          <w:caps w:val="0"/>
          <w:color w:val="auto"/>
          <w:spacing w:val="0"/>
          <w:sz w:val="32"/>
          <w:szCs w:val="32"/>
        </w:rPr>
        <w:t xml:space="preserve">，参照公务员法管理人员 </w:t>
      </w:r>
      <w:r>
        <w:rPr>
          <w:rFonts w:hint="eastAsia" w:ascii="仿宋_GB2312" w:hAnsi="仿宋_GB2312" w:eastAsia="仿宋_GB2312" w:cs="仿宋_GB2312"/>
          <w:b w:val="0"/>
          <w:bCs w:val="0"/>
          <w:i w:val="0"/>
          <w:caps w:val="0"/>
          <w:color w:val="auto"/>
          <w:spacing w:val="0"/>
          <w:sz w:val="32"/>
          <w:szCs w:val="32"/>
          <w:lang w:val="en-US" w:eastAsia="zh-CN"/>
        </w:rPr>
        <w:t>0个，事业管理人员和专业技术人员12人</w:t>
      </w:r>
      <w:r>
        <w:rPr>
          <w:rFonts w:hint="eastAsia" w:ascii="仿宋_GB2312" w:hAnsi="仿宋_GB2312" w:eastAsia="仿宋_GB2312" w:cs="仿宋_GB2312"/>
          <w:b w:val="0"/>
          <w:bCs w:val="0"/>
          <w:i w:val="0"/>
          <w:caps w:val="0"/>
          <w:color w:val="auto"/>
          <w:spacing w:val="0"/>
          <w:sz w:val="32"/>
          <w:szCs w:val="32"/>
        </w:rPr>
        <w:t>。在职人员总数</w:t>
      </w:r>
      <w:r>
        <w:rPr>
          <w:rFonts w:hint="eastAsia" w:ascii="仿宋_GB2312" w:hAnsi="仿宋_GB2312" w:eastAsia="仿宋_GB2312" w:cs="仿宋_GB2312"/>
          <w:b w:val="0"/>
          <w:bCs w:val="0"/>
          <w:i w:val="0"/>
          <w:caps w:val="0"/>
          <w:color w:val="auto"/>
          <w:spacing w:val="0"/>
          <w:sz w:val="32"/>
          <w:szCs w:val="32"/>
          <w:lang w:val="en-US" w:eastAsia="zh-CN"/>
        </w:rPr>
        <w:t>83</w:t>
      </w:r>
      <w:r>
        <w:rPr>
          <w:rFonts w:hint="eastAsia" w:ascii="仿宋_GB2312" w:hAnsi="仿宋_GB2312" w:eastAsia="仿宋_GB2312" w:cs="仿宋_GB2312"/>
          <w:b w:val="0"/>
          <w:bCs w:val="0"/>
          <w:i w:val="0"/>
          <w:caps w:val="0"/>
          <w:color w:val="auto"/>
          <w:spacing w:val="0"/>
          <w:sz w:val="32"/>
          <w:szCs w:val="32"/>
        </w:rPr>
        <w:t>人，其中：</w:t>
      </w:r>
      <w:r>
        <w:rPr>
          <w:rFonts w:hint="eastAsia" w:ascii="仿宋_GB2312" w:hAnsi="仿宋_GB2312" w:eastAsia="仿宋_GB2312" w:cs="仿宋_GB2312"/>
          <w:b w:val="0"/>
          <w:bCs w:val="0"/>
          <w:i w:val="0"/>
          <w:caps w:val="0"/>
          <w:color w:val="auto"/>
          <w:spacing w:val="0"/>
          <w:sz w:val="32"/>
          <w:szCs w:val="32"/>
          <w:lang w:val="en-US" w:eastAsia="zh-CN"/>
        </w:rPr>
        <w:t>公务员71人</w:t>
      </w:r>
      <w:r>
        <w:rPr>
          <w:rFonts w:hint="eastAsia" w:ascii="仿宋_GB2312" w:hAnsi="仿宋_GB2312" w:eastAsia="仿宋_GB2312" w:cs="仿宋_GB2312"/>
          <w:b w:val="0"/>
          <w:bCs w:val="0"/>
          <w:i w:val="0"/>
          <w:caps w:val="0"/>
          <w:color w:val="auto"/>
          <w:spacing w:val="0"/>
          <w:sz w:val="32"/>
          <w:szCs w:val="32"/>
        </w:rPr>
        <w:t xml:space="preserve">，参照公务员法管理人员 </w:t>
      </w:r>
      <w:r>
        <w:rPr>
          <w:rFonts w:hint="eastAsia" w:ascii="仿宋_GB2312" w:hAnsi="仿宋_GB2312" w:eastAsia="仿宋_GB2312" w:cs="仿宋_GB2312"/>
          <w:b w:val="0"/>
          <w:bCs w:val="0"/>
          <w:i w:val="0"/>
          <w:caps w:val="0"/>
          <w:color w:val="auto"/>
          <w:spacing w:val="0"/>
          <w:sz w:val="32"/>
          <w:szCs w:val="32"/>
          <w:lang w:val="en-US" w:eastAsia="zh-CN"/>
        </w:rPr>
        <w:t>0个，事业管理人员和专业技术人员12人。较之去年减少1人，主要原因是我单位有一人退休。</w:t>
      </w:r>
    </w:p>
    <w:p w14:paraId="0636F004">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firstLine="0" w:firstLine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一般公共预算支出情况</w:t>
      </w:r>
    </w:p>
    <w:p w14:paraId="77D3C8C8">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基本支出情况</w:t>
      </w:r>
    </w:p>
    <w:p w14:paraId="2E1A7B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default"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lang w:val="en-US" w:eastAsia="zh-CN"/>
        </w:rPr>
        <w:t xml:space="preserve">    </w:t>
      </w:r>
      <w:r>
        <w:rPr>
          <w:rFonts w:hint="eastAsia" w:ascii="仿宋_GB2312" w:hAnsi="仿宋_GB2312" w:eastAsia="仿宋_GB2312" w:cs="仿宋_GB2312"/>
          <w:b w:val="0"/>
          <w:bCs w:val="0"/>
          <w:i w:val="0"/>
          <w:caps w:val="0"/>
          <w:color w:val="414141"/>
          <w:spacing w:val="0"/>
          <w:sz w:val="32"/>
          <w:szCs w:val="32"/>
        </w:rPr>
        <w:t>20</w:t>
      </w:r>
      <w:r>
        <w:rPr>
          <w:rFonts w:hint="eastAsia" w:ascii="仿宋_GB2312" w:hAnsi="仿宋_GB2312" w:eastAsia="仿宋_GB2312" w:cs="仿宋_GB2312"/>
          <w:b w:val="0"/>
          <w:bCs w:val="0"/>
          <w:i w:val="0"/>
          <w:caps w:val="0"/>
          <w:color w:val="414141"/>
          <w:spacing w:val="0"/>
          <w:sz w:val="32"/>
          <w:szCs w:val="32"/>
          <w:lang w:val="en-US" w:eastAsia="zh-CN"/>
        </w:rPr>
        <w:t>25</w:t>
      </w:r>
      <w:r>
        <w:rPr>
          <w:rFonts w:hint="eastAsia" w:ascii="仿宋_GB2312" w:hAnsi="仿宋_GB2312" w:eastAsia="仿宋_GB2312" w:cs="仿宋_GB2312"/>
          <w:b w:val="0"/>
          <w:bCs w:val="0"/>
          <w:i w:val="0"/>
          <w:caps w:val="0"/>
          <w:color w:val="414141"/>
          <w:spacing w:val="0"/>
          <w:sz w:val="32"/>
          <w:szCs w:val="32"/>
        </w:rPr>
        <w:t>年</w:t>
      </w:r>
      <w:r>
        <w:rPr>
          <w:rFonts w:hint="eastAsia" w:ascii="仿宋_GB2312" w:hAnsi="仿宋_GB2312" w:eastAsia="仿宋_GB2312" w:cs="仿宋_GB2312"/>
          <w:b w:val="0"/>
          <w:bCs w:val="0"/>
          <w:i w:val="0"/>
          <w:caps w:val="0"/>
          <w:color w:val="414141"/>
          <w:spacing w:val="0"/>
          <w:sz w:val="32"/>
          <w:szCs w:val="32"/>
          <w:lang w:val="en-US" w:eastAsia="zh-CN"/>
        </w:rPr>
        <w:t>单位</w:t>
      </w:r>
      <w:r>
        <w:rPr>
          <w:rFonts w:hint="eastAsia" w:ascii="仿宋_GB2312" w:hAnsi="仿宋_GB2312" w:eastAsia="仿宋_GB2312" w:cs="仿宋_GB2312"/>
          <w:b w:val="0"/>
          <w:bCs w:val="0"/>
          <w:i w:val="0"/>
          <w:caps w:val="0"/>
          <w:color w:val="414141"/>
          <w:spacing w:val="0"/>
          <w:sz w:val="32"/>
          <w:szCs w:val="32"/>
        </w:rPr>
        <w:t>基本支出</w:t>
      </w:r>
      <w:r>
        <w:rPr>
          <w:rFonts w:hint="eastAsia" w:ascii="仿宋_GB2312" w:hAnsi="仿宋_GB2312" w:eastAsia="仿宋_GB2312" w:cs="仿宋_GB2312"/>
          <w:b w:val="0"/>
          <w:bCs w:val="0"/>
          <w:i w:val="0"/>
          <w:caps w:val="0"/>
          <w:color w:val="414141"/>
          <w:spacing w:val="0"/>
          <w:sz w:val="32"/>
          <w:szCs w:val="32"/>
          <w:lang w:val="en-US" w:eastAsia="zh-CN"/>
        </w:rPr>
        <w:t>1255.43万元，</w:t>
      </w:r>
      <w:r>
        <w:rPr>
          <w:rFonts w:hint="eastAsia" w:ascii="仿宋_GB2312" w:hAnsi="仿宋_GB2312" w:eastAsia="仿宋_GB2312" w:cs="仿宋_GB2312"/>
          <w:b w:val="0"/>
          <w:bCs w:val="0"/>
          <w:i w:val="0"/>
          <w:caps w:val="0"/>
          <w:color w:val="auto"/>
          <w:spacing w:val="0"/>
          <w:sz w:val="32"/>
          <w:szCs w:val="32"/>
          <w:lang w:val="en-US" w:eastAsia="zh-CN"/>
        </w:rPr>
        <w:t>较之于上年增加155.55万元，增加比例为14.1%，主要原因是我单位将上年度放至项目支出的司法所支出放至公用经费</w:t>
      </w:r>
      <w:r>
        <w:rPr>
          <w:rFonts w:hint="eastAsia" w:ascii="仿宋_GB2312" w:hAnsi="仿宋_GB2312" w:eastAsia="仿宋_GB2312" w:cs="仿宋_GB2312"/>
          <w:b w:val="0"/>
          <w:bCs w:val="0"/>
          <w:i w:val="0"/>
          <w:caps w:val="0"/>
          <w:color w:val="414141"/>
          <w:spacing w:val="0"/>
          <w:sz w:val="32"/>
          <w:szCs w:val="32"/>
        </w:rPr>
        <w:t>。</w:t>
      </w:r>
      <w:r>
        <w:rPr>
          <w:rFonts w:hint="eastAsia" w:ascii="仿宋_GB2312" w:hAnsi="仿宋_GB2312" w:eastAsia="仿宋_GB2312" w:cs="仿宋_GB2312"/>
          <w:b w:val="0"/>
          <w:bCs w:val="0"/>
          <w:i w:val="0"/>
          <w:caps w:val="0"/>
          <w:color w:val="414141"/>
          <w:spacing w:val="0"/>
          <w:sz w:val="32"/>
          <w:szCs w:val="32"/>
          <w:lang w:val="en-US" w:eastAsia="zh-CN"/>
        </w:rPr>
        <w:t>其中工资福利支出1154.54万元；商品和服务支出72.53万元；对个人和家庭的补助28.36元，资本性支出0万元。</w:t>
      </w:r>
    </w:p>
    <w:p w14:paraId="157954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rPr>
        <w:t>　　收支平衡结余情况：收入</w:t>
      </w:r>
      <w:r>
        <w:rPr>
          <w:rFonts w:hint="eastAsia" w:ascii="仿宋_GB2312" w:hAnsi="仿宋_GB2312" w:eastAsia="仿宋_GB2312" w:cs="仿宋_GB2312"/>
          <w:b w:val="0"/>
          <w:bCs w:val="0"/>
          <w:i w:val="0"/>
          <w:caps w:val="0"/>
          <w:color w:val="414141"/>
          <w:spacing w:val="0"/>
          <w:sz w:val="32"/>
          <w:szCs w:val="32"/>
          <w:lang w:val="en-US" w:eastAsia="zh-CN"/>
        </w:rPr>
        <w:t>1255.43</w:t>
      </w:r>
      <w:r>
        <w:rPr>
          <w:rFonts w:hint="eastAsia" w:ascii="仿宋_GB2312" w:hAnsi="仿宋_GB2312" w:eastAsia="仿宋_GB2312" w:cs="仿宋_GB2312"/>
          <w:b w:val="0"/>
          <w:bCs w:val="0"/>
          <w:i w:val="0"/>
          <w:caps w:val="0"/>
          <w:color w:val="414141"/>
          <w:spacing w:val="0"/>
          <w:sz w:val="32"/>
          <w:szCs w:val="32"/>
        </w:rPr>
        <w:t>万元，支出</w:t>
      </w:r>
      <w:r>
        <w:rPr>
          <w:rFonts w:hint="eastAsia" w:ascii="仿宋_GB2312" w:hAnsi="仿宋_GB2312" w:eastAsia="仿宋_GB2312" w:cs="仿宋_GB2312"/>
          <w:b w:val="0"/>
          <w:bCs w:val="0"/>
          <w:i w:val="0"/>
          <w:caps w:val="0"/>
          <w:color w:val="414141"/>
          <w:spacing w:val="0"/>
          <w:sz w:val="32"/>
          <w:szCs w:val="32"/>
          <w:lang w:val="en-US" w:eastAsia="zh-CN"/>
        </w:rPr>
        <w:t>1255.43</w:t>
      </w:r>
      <w:r>
        <w:rPr>
          <w:rFonts w:hint="eastAsia" w:ascii="仿宋_GB2312" w:hAnsi="仿宋_GB2312" w:eastAsia="仿宋_GB2312" w:cs="仿宋_GB2312"/>
          <w:b w:val="0"/>
          <w:bCs w:val="0"/>
          <w:i w:val="0"/>
          <w:caps w:val="0"/>
          <w:color w:val="414141"/>
          <w:spacing w:val="0"/>
          <w:sz w:val="32"/>
          <w:szCs w:val="32"/>
        </w:rPr>
        <w:t>万元，</w:t>
      </w:r>
      <w:r>
        <w:rPr>
          <w:rFonts w:hint="eastAsia" w:ascii="仿宋_GB2312" w:hAnsi="仿宋_GB2312" w:eastAsia="仿宋_GB2312" w:cs="仿宋_GB2312"/>
          <w:b w:val="0"/>
          <w:bCs w:val="0"/>
          <w:i w:val="0"/>
          <w:caps w:val="0"/>
          <w:color w:val="414141"/>
          <w:spacing w:val="0"/>
          <w:sz w:val="32"/>
          <w:szCs w:val="32"/>
          <w:lang w:val="en-US" w:eastAsia="zh-CN"/>
        </w:rPr>
        <w:t>余额0万元</w:t>
      </w:r>
      <w:r>
        <w:rPr>
          <w:rFonts w:hint="eastAsia" w:ascii="仿宋_GB2312" w:hAnsi="仿宋_GB2312" w:eastAsia="仿宋_GB2312" w:cs="仿宋_GB2312"/>
          <w:b w:val="0"/>
          <w:bCs w:val="0"/>
          <w:i w:val="0"/>
          <w:caps w:val="0"/>
          <w:color w:val="414141"/>
          <w:spacing w:val="0"/>
          <w:sz w:val="32"/>
          <w:szCs w:val="32"/>
          <w:lang w:eastAsia="zh-CN"/>
        </w:rPr>
        <w:t>。</w:t>
      </w:r>
    </w:p>
    <w:p w14:paraId="1798A540">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项目支出情况</w:t>
      </w:r>
    </w:p>
    <w:p w14:paraId="7FE0A50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default"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lang w:val="en-US" w:eastAsia="zh-CN"/>
        </w:rPr>
        <w:t xml:space="preserve">      </w:t>
      </w:r>
      <w:r>
        <w:rPr>
          <w:rFonts w:hint="eastAsia" w:ascii="仿宋_GB2312" w:hAnsi="仿宋_GB2312" w:eastAsia="仿宋_GB2312" w:cs="仿宋_GB2312"/>
          <w:b w:val="0"/>
          <w:bCs w:val="0"/>
          <w:i w:val="0"/>
          <w:caps w:val="0"/>
          <w:color w:val="414141"/>
          <w:spacing w:val="0"/>
          <w:sz w:val="32"/>
          <w:szCs w:val="32"/>
        </w:rPr>
        <w:t>20</w:t>
      </w:r>
      <w:r>
        <w:rPr>
          <w:rFonts w:hint="eastAsia" w:ascii="仿宋_GB2312" w:hAnsi="仿宋_GB2312" w:eastAsia="仿宋_GB2312" w:cs="仿宋_GB2312"/>
          <w:b w:val="0"/>
          <w:bCs w:val="0"/>
          <w:i w:val="0"/>
          <w:caps w:val="0"/>
          <w:color w:val="414141"/>
          <w:spacing w:val="0"/>
          <w:sz w:val="32"/>
          <w:szCs w:val="32"/>
          <w:lang w:val="en-US" w:eastAsia="zh-CN"/>
        </w:rPr>
        <w:t>25</w:t>
      </w:r>
      <w:r>
        <w:rPr>
          <w:rFonts w:hint="eastAsia" w:ascii="仿宋_GB2312" w:hAnsi="仿宋_GB2312" w:eastAsia="仿宋_GB2312" w:cs="仿宋_GB2312"/>
          <w:b w:val="0"/>
          <w:bCs w:val="0"/>
          <w:i w:val="0"/>
          <w:caps w:val="0"/>
          <w:color w:val="414141"/>
          <w:spacing w:val="0"/>
          <w:sz w:val="32"/>
          <w:szCs w:val="32"/>
        </w:rPr>
        <w:t>年</w:t>
      </w:r>
      <w:r>
        <w:rPr>
          <w:rFonts w:hint="eastAsia" w:ascii="仿宋_GB2312" w:hAnsi="仿宋_GB2312" w:eastAsia="仿宋_GB2312" w:cs="仿宋_GB2312"/>
          <w:b w:val="0"/>
          <w:bCs w:val="0"/>
          <w:i w:val="0"/>
          <w:caps w:val="0"/>
          <w:color w:val="414141"/>
          <w:spacing w:val="0"/>
          <w:sz w:val="32"/>
          <w:szCs w:val="32"/>
          <w:lang w:val="en-US" w:eastAsia="zh-CN"/>
        </w:rPr>
        <w:t>项目支出总计437.67万元，</w:t>
      </w:r>
      <w:r>
        <w:rPr>
          <w:rFonts w:hint="eastAsia" w:ascii="仿宋_GB2312" w:hAnsi="仿宋_GB2312" w:eastAsia="仿宋_GB2312" w:cs="仿宋_GB2312"/>
          <w:b w:val="0"/>
          <w:bCs w:val="0"/>
          <w:i w:val="0"/>
          <w:caps w:val="0"/>
          <w:color w:val="auto"/>
          <w:spacing w:val="0"/>
          <w:sz w:val="32"/>
          <w:szCs w:val="32"/>
          <w:lang w:val="en-US" w:eastAsia="zh-CN"/>
        </w:rPr>
        <w:t>较之于上年减少了</w:t>
      </w:r>
      <w:r>
        <w:rPr>
          <w:rFonts w:hint="eastAsia" w:ascii="仿宋_GB2312" w:hAnsi="仿宋_GB2312" w:eastAsia="仿宋_GB2312" w:cs="仿宋_GB2312"/>
          <w:b w:val="0"/>
          <w:bCs w:val="0"/>
          <w:i w:val="0"/>
          <w:caps w:val="0"/>
          <w:color w:val="414141"/>
          <w:spacing w:val="0"/>
          <w:sz w:val="32"/>
          <w:szCs w:val="32"/>
          <w:lang w:val="en-US" w:eastAsia="zh-CN"/>
        </w:rPr>
        <w:t>103.08</w:t>
      </w:r>
      <w:r>
        <w:rPr>
          <w:rFonts w:hint="eastAsia" w:ascii="仿宋_GB2312" w:hAnsi="仿宋_GB2312" w:eastAsia="仿宋_GB2312" w:cs="仿宋_GB2312"/>
          <w:b w:val="0"/>
          <w:bCs w:val="0"/>
          <w:i w:val="0"/>
          <w:caps w:val="0"/>
          <w:color w:val="auto"/>
          <w:spacing w:val="0"/>
          <w:sz w:val="32"/>
          <w:szCs w:val="32"/>
          <w:lang w:val="en-US" w:eastAsia="zh-CN"/>
        </w:rPr>
        <w:t>万元，减少比例为19.1%，主要原因为我单位将上年度放至项目支出的司法所支出放至公用经费。主要包含社区矫正经费15万元、普法依法治理经费6.2万元、一村一法律顾问26万元</w:t>
      </w:r>
      <w:r>
        <w:rPr>
          <w:rFonts w:hint="eastAsia" w:ascii="仿宋" w:hAnsi="仿宋" w:eastAsia="仿宋" w:cs="仿宋"/>
          <w:color w:val="000000"/>
          <w:kern w:val="2"/>
          <w:sz w:val="32"/>
          <w:szCs w:val="32"/>
          <w:lang w:val="en-US" w:eastAsia="zh-CN" w:bidi="ar-SA"/>
        </w:rPr>
        <w:t>等9个项目</w:t>
      </w:r>
      <w:r>
        <w:rPr>
          <w:rFonts w:hint="eastAsia" w:ascii="仿宋_GB2312" w:hAnsi="仿宋_GB2312" w:eastAsia="仿宋_GB2312" w:cs="仿宋_GB2312"/>
          <w:b w:val="0"/>
          <w:bCs w:val="0"/>
          <w:i w:val="0"/>
          <w:caps w:val="0"/>
          <w:color w:val="auto"/>
          <w:spacing w:val="0"/>
          <w:sz w:val="32"/>
          <w:szCs w:val="32"/>
          <w:lang w:val="en-US" w:eastAsia="zh-CN"/>
        </w:rPr>
        <w:t>。</w:t>
      </w:r>
    </w:p>
    <w:p w14:paraId="112FC4E4">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firstLine="0" w:firstLine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政府性基金预算支出情况</w:t>
      </w:r>
    </w:p>
    <w:p w14:paraId="35722992">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firstLine="320" w:firstLineChars="100"/>
        <w:rPr>
          <w:rFonts w:hint="eastAsia"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lang w:val="en-US" w:eastAsia="zh-CN"/>
        </w:rPr>
        <w:t>我单位2025年无政府性基金预算支出。</w:t>
      </w:r>
    </w:p>
    <w:p w14:paraId="094C5D97">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firstLine="0" w:firstLine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国有资本经营预算支出情况</w:t>
      </w:r>
    </w:p>
    <w:p w14:paraId="130E6D20">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firstLine="320" w:firstLineChars="100"/>
        <w:rPr>
          <w:rFonts w:hint="eastAsia"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lang w:val="en-US" w:eastAsia="zh-CN"/>
        </w:rPr>
        <w:t>我单位2025年无国有资本经营预算支出。</w:t>
      </w:r>
    </w:p>
    <w:p w14:paraId="6FE28E91">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firstLine="0" w:firstLine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社会保险基金预算支出情况</w:t>
      </w:r>
    </w:p>
    <w:p w14:paraId="66FB8294">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ightChars="0" w:firstLine="960" w:firstLineChars="300"/>
        <w:rPr>
          <w:rFonts w:hint="eastAsia"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lang w:val="en-US" w:eastAsia="zh-CN"/>
        </w:rPr>
        <w:t>我单位2025年无社会保险基金预算支出。</w:t>
      </w:r>
    </w:p>
    <w:p w14:paraId="7CB31335">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630" w:leftChars="0" w:right="0" w:rightChars="0" w:firstLine="0" w:firstLineChars="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部门整体支出绩效情况</w:t>
      </w:r>
    </w:p>
    <w:p w14:paraId="4CE56E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bCs/>
          <w:i w:val="0"/>
          <w:caps w:val="0"/>
          <w:color w:val="414141"/>
          <w:spacing w:val="0"/>
          <w:sz w:val="32"/>
          <w:szCs w:val="32"/>
        </w:rPr>
        <w:t>（一）预决算编制情况</w:t>
      </w:r>
    </w:p>
    <w:p w14:paraId="702D65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按照</w:t>
      </w:r>
      <w:r>
        <w:rPr>
          <w:rFonts w:hint="eastAsia" w:ascii="仿宋_GB2312" w:hAnsi="仿宋_GB2312" w:eastAsia="仿宋_GB2312" w:cs="仿宋_GB2312"/>
          <w:b w:val="0"/>
          <w:bCs w:val="0"/>
          <w:i w:val="0"/>
          <w:caps w:val="0"/>
          <w:color w:val="414141"/>
          <w:spacing w:val="0"/>
          <w:sz w:val="32"/>
          <w:szCs w:val="32"/>
          <w:lang w:eastAsia="zh-CN"/>
        </w:rPr>
        <w:t>县</w:t>
      </w:r>
      <w:r>
        <w:rPr>
          <w:rFonts w:hint="eastAsia" w:ascii="仿宋_GB2312" w:hAnsi="仿宋_GB2312" w:eastAsia="仿宋_GB2312" w:cs="仿宋_GB2312"/>
          <w:b w:val="0"/>
          <w:bCs w:val="0"/>
          <w:i w:val="0"/>
          <w:caps w:val="0"/>
          <w:color w:val="414141"/>
          <w:spacing w:val="0"/>
          <w:sz w:val="32"/>
          <w:szCs w:val="32"/>
        </w:rPr>
        <w:t>财政局20</w:t>
      </w:r>
      <w:r>
        <w:rPr>
          <w:rFonts w:hint="eastAsia" w:ascii="仿宋_GB2312" w:hAnsi="仿宋_GB2312" w:eastAsia="仿宋_GB2312" w:cs="仿宋_GB2312"/>
          <w:b w:val="0"/>
          <w:bCs w:val="0"/>
          <w:i w:val="0"/>
          <w:caps w:val="0"/>
          <w:color w:val="414141"/>
          <w:spacing w:val="0"/>
          <w:sz w:val="32"/>
          <w:szCs w:val="32"/>
          <w:lang w:val="en-US" w:eastAsia="zh-CN"/>
        </w:rPr>
        <w:t>25</w:t>
      </w:r>
      <w:r>
        <w:rPr>
          <w:rFonts w:hint="eastAsia" w:ascii="仿宋_GB2312" w:hAnsi="仿宋_GB2312" w:eastAsia="仿宋_GB2312" w:cs="仿宋_GB2312"/>
          <w:b w:val="0"/>
          <w:bCs w:val="0"/>
          <w:i w:val="0"/>
          <w:caps w:val="0"/>
          <w:color w:val="414141"/>
          <w:spacing w:val="0"/>
          <w:sz w:val="32"/>
          <w:szCs w:val="32"/>
        </w:rPr>
        <w:t>年部门预算编制通知要求，按时完成部门年初预算编制工作。在编制过程中，认真核实单位实际财政供养人数和单位实有编制情况，尽量细化项目资金支出预算范围和科目，及时上报相关股室进行审核，对所编制的预算予以调整通过。为真实、准确反应单位年度财务收、支情况，按照政府收支分类科目和财务报表支出情况编制部门决算，决算收入、支出口径与财政局国库股、预算股和行财股核对无误，报表编制无差错。</w:t>
      </w:r>
    </w:p>
    <w:p w14:paraId="1E7EF44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bCs/>
          <w:i w:val="0"/>
          <w:caps w:val="0"/>
          <w:color w:val="414141"/>
          <w:spacing w:val="0"/>
          <w:sz w:val="32"/>
          <w:szCs w:val="32"/>
        </w:rPr>
        <w:t>（二）执行管理情况</w:t>
      </w:r>
    </w:p>
    <w:p w14:paraId="3F12EE8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按照《预算法》和财政有关规定，职工工资等人员经费按月发放，项目资金实行专户管理，公用经费转账支付，尽量减少现金支出（零星支出）。在执行各项资金预算中，严格按照中央、省、市、</w:t>
      </w:r>
      <w:r>
        <w:rPr>
          <w:rFonts w:hint="eastAsia" w:ascii="仿宋_GB2312" w:hAnsi="仿宋_GB2312" w:eastAsia="仿宋_GB2312" w:cs="仿宋_GB2312"/>
          <w:b w:val="0"/>
          <w:bCs w:val="0"/>
          <w:i w:val="0"/>
          <w:caps w:val="0"/>
          <w:color w:val="414141"/>
          <w:spacing w:val="0"/>
          <w:sz w:val="32"/>
          <w:szCs w:val="32"/>
          <w:lang w:eastAsia="zh-CN"/>
        </w:rPr>
        <w:t>县</w:t>
      </w:r>
      <w:r>
        <w:rPr>
          <w:rFonts w:hint="eastAsia" w:ascii="仿宋_GB2312" w:hAnsi="仿宋_GB2312" w:eastAsia="仿宋_GB2312" w:cs="仿宋_GB2312"/>
          <w:b w:val="0"/>
          <w:bCs w:val="0"/>
          <w:i w:val="0"/>
          <w:caps w:val="0"/>
          <w:color w:val="414141"/>
          <w:spacing w:val="0"/>
          <w:sz w:val="32"/>
          <w:szCs w:val="32"/>
        </w:rPr>
        <w:t>各级财务规定，管好、用好每笔资金。在专项项目资金使用过程中，严格按照项目资金管理办法的规定做好项目实施和监管，切实做到专款专用，从而发挥好项目资金对项目实施的促进作用。认真开展厉行节约反对浪费规定学习的同时，倡导全体机关工作人员弘扬艰苦奋斗、勤俭节约的优良作风，进一步推进建设节约型机关。“三公”支出逐年递减 ，严格执行中央八项规定、省、市十项规定，着力控制“三公”经费预算支出。全年因公出国（境）费用为0元；车辆运行维护费</w:t>
      </w:r>
      <w:r>
        <w:rPr>
          <w:rFonts w:hint="eastAsia" w:ascii="仿宋_GB2312" w:hAnsi="仿宋_GB2312" w:eastAsia="仿宋_GB2312" w:cs="仿宋_GB2312"/>
          <w:b w:val="0"/>
          <w:bCs w:val="0"/>
          <w:i w:val="0"/>
          <w:caps w:val="0"/>
          <w:color w:val="414141"/>
          <w:spacing w:val="0"/>
          <w:sz w:val="32"/>
          <w:szCs w:val="32"/>
          <w:lang w:val="en-US" w:eastAsia="zh-CN"/>
        </w:rPr>
        <w:t>8万</w:t>
      </w:r>
      <w:r>
        <w:rPr>
          <w:rFonts w:hint="eastAsia" w:ascii="仿宋_GB2312" w:hAnsi="仿宋_GB2312" w:eastAsia="仿宋_GB2312" w:cs="仿宋_GB2312"/>
          <w:b w:val="0"/>
          <w:bCs w:val="0"/>
          <w:i w:val="0"/>
          <w:caps w:val="0"/>
          <w:color w:val="414141"/>
          <w:spacing w:val="0"/>
          <w:sz w:val="32"/>
          <w:szCs w:val="32"/>
        </w:rPr>
        <w:t>元；公务接待费</w:t>
      </w:r>
      <w:r>
        <w:rPr>
          <w:rFonts w:hint="eastAsia" w:ascii="仿宋_GB2312" w:hAnsi="仿宋_GB2312" w:eastAsia="仿宋_GB2312" w:cs="仿宋_GB2312"/>
          <w:b w:val="0"/>
          <w:bCs w:val="0"/>
          <w:i w:val="0"/>
          <w:caps w:val="0"/>
          <w:color w:val="414141"/>
          <w:spacing w:val="0"/>
          <w:sz w:val="32"/>
          <w:szCs w:val="32"/>
          <w:lang w:val="en-US" w:eastAsia="zh-CN"/>
        </w:rPr>
        <w:t>0万</w:t>
      </w:r>
      <w:r>
        <w:rPr>
          <w:rFonts w:hint="eastAsia" w:ascii="仿宋_GB2312" w:hAnsi="仿宋_GB2312" w:eastAsia="仿宋_GB2312" w:cs="仿宋_GB2312"/>
          <w:b w:val="0"/>
          <w:bCs w:val="0"/>
          <w:i w:val="0"/>
          <w:caps w:val="0"/>
          <w:color w:val="414141"/>
          <w:spacing w:val="0"/>
          <w:sz w:val="32"/>
          <w:szCs w:val="32"/>
        </w:rPr>
        <w:t>元。　　</w:t>
      </w:r>
      <w:r>
        <w:rPr>
          <w:rFonts w:hint="eastAsia" w:ascii="仿宋_GB2312" w:hAnsi="仿宋_GB2312" w:eastAsia="仿宋_GB2312" w:cs="仿宋_GB2312"/>
          <w:b/>
          <w:bCs/>
          <w:i w:val="0"/>
          <w:caps w:val="0"/>
          <w:color w:val="414141"/>
          <w:spacing w:val="0"/>
          <w:sz w:val="32"/>
          <w:szCs w:val="32"/>
        </w:rPr>
        <w:t>（三）综合管理情况</w:t>
      </w:r>
    </w:p>
    <w:p w14:paraId="2E729D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val="0"/>
          <w:bCs w:val="0"/>
          <w:i w:val="0"/>
          <w:caps w:val="0"/>
          <w:color w:val="414141"/>
          <w:spacing w:val="0"/>
          <w:sz w:val="32"/>
          <w:szCs w:val="32"/>
          <w:lang w:val="en-US" w:eastAsia="zh-CN"/>
        </w:rPr>
        <w:t>1</w:t>
      </w:r>
      <w:r>
        <w:rPr>
          <w:rFonts w:hint="eastAsia" w:ascii="仿宋_GB2312" w:hAnsi="仿宋_GB2312" w:eastAsia="仿宋_GB2312" w:cs="仿宋_GB2312"/>
          <w:b w:val="0"/>
          <w:bCs w:val="0"/>
          <w:i w:val="0"/>
          <w:caps w:val="0"/>
          <w:color w:val="414141"/>
          <w:spacing w:val="0"/>
          <w:sz w:val="32"/>
          <w:szCs w:val="32"/>
        </w:rPr>
        <w:t>、采购与资产管理</w:t>
      </w:r>
    </w:p>
    <w:p w14:paraId="7BEF01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val="0"/>
          <w:bCs w:val="0"/>
          <w:i w:val="0"/>
          <w:caps w:val="0"/>
          <w:color w:val="414141"/>
          <w:spacing w:val="0"/>
          <w:sz w:val="32"/>
          <w:szCs w:val="32"/>
          <w:lang w:val="en-US" w:eastAsia="zh-CN"/>
        </w:rPr>
        <w:t xml:space="preserve">  2025</w:t>
      </w:r>
      <w:r>
        <w:rPr>
          <w:rFonts w:hint="eastAsia" w:ascii="仿宋_GB2312" w:hAnsi="仿宋_GB2312" w:eastAsia="仿宋_GB2312" w:cs="仿宋_GB2312"/>
          <w:b w:val="0"/>
          <w:bCs w:val="0"/>
          <w:i w:val="0"/>
          <w:caps w:val="0"/>
          <w:color w:val="414141"/>
          <w:spacing w:val="0"/>
          <w:sz w:val="32"/>
          <w:szCs w:val="32"/>
        </w:rPr>
        <w:t>年我局</w:t>
      </w:r>
      <w:r>
        <w:rPr>
          <w:rFonts w:hint="eastAsia" w:ascii="仿宋_GB2312" w:hAnsi="仿宋_GB2312" w:eastAsia="仿宋_GB2312" w:cs="仿宋_GB2312"/>
          <w:b w:val="0"/>
          <w:bCs w:val="0"/>
          <w:i w:val="0"/>
          <w:caps w:val="0"/>
          <w:color w:val="414141"/>
          <w:spacing w:val="0"/>
          <w:sz w:val="32"/>
          <w:szCs w:val="32"/>
          <w:lang w:val="en-US" w:eastAsia="zh-CN"/>
        </w:rPr>
        <w:t>政府采购服务支出以及办公费等支出合计1255.43万元，</w:t>
      </w:r>
      <w:r>
        <w:rPr>
          <w:rFonts w:hint="eastAsia" w:ascii="仿宋_GB2312" w:hAnsi="仿宋_GB2312" w:eastAsia="仿宋_GB2312" w:cs="仿宋_GB2312"/>
          <w:b w:val="0"/>
          <w:bCs w:val="0"/>
          <w:i w:val="0"/>
          <w:caps w:val="0"/>
          <w:color w:val="414141"/>
          <w:spacing w:val="0"/>
          <w:sz w:val="32"/>
          <w:szCs w:val="32"/>
        </w:rPr>
        <w:t>在采购办公用品中，严格按照相关规定执行，同时安排专人进行国有资产管理，确保机关正常运转。</w:t>
      </w:r>
    </w:p>
    <w:p w14:paraId="3E33F9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3.信息公开</w:t>
      </w:r>
    </w:p>
    <w:p w14:paraId="29AA7C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按照相关规定，落实工作人员按要求对单位信息进行了公开，确保公开透明。</w:t>
      </w:r>
    </w:p>
    <w:p w14:paraId="4C4D12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4、财务管理情况</w:t>
      </w:r>
    </w:p>
    <w:p w14:paraId="2EB772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严格执行财务管理制度，强化项目资金管理和使用。制定完善了《机关财务管理制度》，严格遵守国家、省、市财务管理法律法规，本着勤俭节约原则，管理好用好每笔资金。杜绝违规违法事件的发生。财务活动接受审计、财政、纪检监察等部门的监督检查。</w:t>
      </w:r>
    </w:p>
    <w:p w14:paraId="79105FB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（四）整体绩效</w:t>
      </w:r>
    </w:p>
    <w:p w14:paraId="45F370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　　20</w:t>
      </w:r>
      <w:r>
        <w:rPr>
          <w:rFonts w:hint="eastAsia" w:ascii="仿宋_GB2312" w:hAnsi="仿宋_GB2312" w:eastAsia="仿宋_GB2312" w:cs="仿宋_GB2312"/>
          <w:b w:val="0"/>
          <w:bCs w:val="0"/>
          <w:i w:val="0"/>
          <w:caps w:val="0"/>
          <w:color w:val="414141"/>
          <w:spacing w:val="0"/>
          <w:sz w:val="32"/>
          <w:szCs w:val="32"/>
          <w:lang w:val="en-US" w:eastAsia="zh-CN"/>
        </w:rPr>
        <w:t>25</w:t>
      </w:r>
      <w:r>
        <w:rPr>
          <w:rFonts w:hint="eastAsia" w:ascii="仿宋_GB2312" w:hAnsi="仿宋_GB2312" w:eastAsia="仿宋_GB2312" w:cs="仿宋_GB2312"/>
          <w:b w:val="0"/>
          <w:bCs w:val="0"/>
          <w:i w:val="0"/>
          <w:caps w:val="0"/>
          <w:color w:val="414141"/>
          <w:spacing w:val="0"/>
          <w:sz w:val="32"/>
          <w:szCs w:val="32"/>
        </w:rPr>
        <w:t>年，我</w:t>
      </w:r>
      <w:r>
        <w:rPr>
          <w:rFonts w:hint="eastAsia" w:ascii="仿宋_GB2312" w:hAnsi="仿宋_GB2312" w:eastAsia="仿宋_GB2312" w:cs="仿宋_GB2312"/>
          <w:b w:val="0"/>
          <w:bCs w:val="0"/>
          <w:i w:val="0"/>
          <w:caps w:val="0"/>
          <w:color w:val="414141"/>
          <w:spacing w:val="0"/>
          <w:sz w:val="32"/>
          <w:szCs w:val="32"/>
          <w:lang w:val="en-US" w:eastAsia="zh-CN"/>
        </w:rPr>
        <w:t>单位</w:t>
      </w:r>
      <w:r>
        <w:rPr>
          <w:rFonts w:hint="eastAsia" w:ascii="仿宋_GB2312" w:hAnsi="仿宋_GB2312" w:eastAsia="仿宋_GB2312" w:cs="仿宋_GB2312"/>
          <w:b w:val="0"/>
          <w:bCs w:val="0"/>
          <w:i w:val="0"/>
          <w:caps w:val="0"/>
          <w:color w:val="414141"/>
          <w:spacing w:val="0"/>
          <w:sz w:val="32"/>
          <w:szCs w:val="32"/>
        </w:rPr>
        <w:t>认真履行好部门职能职责，全面保障了机关日常正常运转，圆满完成了省、市、</w:t>
      </w:r>
      <w:r>
        <w:rPr>
          <w:rFonts w:hint="eastAsia" w:ascii="仿宋_GB2312" w:hAnsi="仿宋_GB2312" w:eastAsia="仿宋_GB2312" w:cs="仿宋_GB2312"/>
          <w:b w:val="0"/>
          <w:bCs w:val="0"/>
          <w:i w:val="0"/>
          <w:caps w:val="0"/>
          <w:color w:val="414141"/>
          <w:spacing w:val="0"/>
          <w:sz w:val="32"/>
          <w:szCs w:val="32"/>
          <w:lang w:val="en-US" w:eastAsia="zh-CN"/>
        </w:rPr>
        <w:t>县</w:t>
      </w:r>
      <w:r>
        <w:rPr>
          <w:rFonts w:hint="eastAsia" w:ascii="仿宋_GB2312" w:hAnsi="仿宋_GB2312" w:eastAsia="仿宋_GB2312" w:cs="仿宋_GB2312"/>
          <w:b w:val="0"/>
          <w:bCs w:val="0"/>
          <w:i w:val="0"/>
          <w:caps w:val="0"/>
          <w:color w:val="414141"/>
          <w:spacing w:val="0"/>
          <w:sz w:val="32"/>
          <w:szCs w:val="32"/>
        </w:rPr>
        <w:t>下达的各项业务目标任务。</w:t>
      </w:r>
    </w:p>
    <w:p w14:paraId="2E9AEA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0"/>
        <w:rPr>
          <w:rFonts w:hint="default"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rPr>
        <w:t>　　</w:t>
      </w:r>
      <w:r>
        <w:rPr>
          <w:rFonts w:hint="eastAsia" w:ascii="仿宋_GB2312" w:hAnsi="仿宋_GB2312" w:eastAsia="仿宋_GB2312" w:cs="仿宋_GB2312"/>
          <w:b/>
          <w:bCs/>
          <w:i w:val="0"/>
          <w:caps w:val="0"/>
          <w:color w:val="414141"/>
          <w:spacing w:val="0"/>
          <w:sz w:val="32"/>
          <w:szCs w:val="32"/>
          <w:lang w:val="en-US" w:eastAsia="zh-CN"/>
        </w:rPr>
        <w:t>七</w:t>
      </w:r>
      <w:r>
        <w:rPr>
          <w:rFonts w:hint="eastAsia" w:ascii="仿宋_GB2312" w:hAnsi="仿宋_GB2312" w:eastAsia="仿宋_GB2312" w:cs="仿宋_GB2312"/>
          <w:b/>
          <w:bCs/>
          <w:i w:val="0"/>
          <w:caps w:val="0"/>
          <w:color w:val="414141"/>
          <w:spacing w:val="0"/>
          <w:sz w:val="32"/>
          <w:szCs w:val="32"/>
        </w:rPr>
        <w:t>、</w:t>
      </w:r>
      <w:r>
        <w:rPr>
          <w:rFonts w:hint="eastAsia" w:ascii="仿宋_GB2312" w:hAnsi="仿宋_GB2312" w:eastAsia="仿宋_GB2312" w:cs="仿宋_GB2312"/>
          <w:b/>
          <w:bCs/>
          <w:i w:val="0"/>
          <w:caps w:val="0"/>
          <w:color w:val="414141"/>
          <w:spacing w:val="0"/>
          <w:sz w:val="32"/>
          <w:szCs w:val="32"/>
          <w:lang w:val="en-US" w:eastAsia="zh-CN"/>
        </w:rPr>
        <w:t>存在的问题及原因分析</w:t>
      </w:r>
    </w:p>
    <w:p w14:paraId="7FFB49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0" w:firstLineChars="200"/>
        <w:rPr>
          <w:rFonts w:hint="eastAsia" w:ascii="仿宋_GB2312" w:hAnsi="仿宋_GB2312" w:eastAsia="仿宋_GB2312" w:cs="仿宋_GB2312"/>
          <w:b w:val="0"/>
          <w:bCs w:val="0"/>
          <w:i w:val="0"/>
          <w:caps w:val="0"/>
          <w:color w:val="414141"/>
          <w:spacing w:val="0"/>
          <w:sz w:val="32"/>
          <w:szCs w:val="32"/>
        </w:rPr>
      </w:pPr>
      <w:r>
        <w:rPr>
          <w:rFonts w:hint="eastAsia" w:ascii="仿宋_GB2312" w:hAnsi="仿宋_GB2312" w:eastAsia="仿宋_GB2312" w:cs="仿宋_GB2312"/>
          <w:b w:val="0"/>
          <w:bCs w:val="0"/>
          <w:i w:val="0"/>
          <w:caps w:val="0"/>
          <w:color w:val="414141"/>
          <w:spacing w:val="0"/>
          <w:sz w:val="32"/>
          <w:szCs w:val="32"/>
        </w:rPr>
        <w:t>财政资金在内网预算一体化系统中进行支付，刚接触新系统对于操作不太熟悉，预算执行较慢。经过半年的学习交流，我单位财政预算一体化工作已步入正轨。预算执行存在偏差，由于年初预算安排经费不足，本年度许多专项工作需要申请追加预算，导致实际经费支出高于年初预算，预算编制与实际情况存在偏差。</w:t>
      </w:r>
    </w:p>
    <w:p w14:paraId="4D7BA5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3" w:firstLineChars="20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八</w:t>
      </w:r>
      <w:r>
        <w:rPr>
          <w:rFonts w:hint="eastAsia" w:ascii="仿宋_GB2312" w:hAnsi="仿宋_GB2312" w:eastAsia="仿宋_GB2312" w:cs="仿宋_GB2312"/>
          <w:b/>
          <w:bCs/>
          <w:i w:val="0"/>
          <w:caps w:val="0"/>
          <w:color w:val="414141"/>
          <w:spacing w:val="0"/>
          <w:sz w:val="32"/>
          <w:szCs w:val="32"/>
        </w:rPr>
        <w:t>、</w:t>
      </w:r>
      <w:r>
        <w:rPr>
          <w:rFonts w:hint="eastAsia" w:ascii="仿宋_GB2312" w:hAnsi="仿宋_GB2312" w:eastAsia="仿宋_GB2312" w:cs="仿宋_GB2312"/>
          <w:b/>
          <w:bCs/>
          <w:i w:val="0"/>
          <w:caps w:val="0"/>
          <w:color w:val="414141"/>
          <w:spacing w:val="0"/>
          <w:sz w:val="32"/>
          <w:szCs w:val="32"/>
          <w:lang w:val="en-US" w:eastAsia="zh-CN"/>
        </w:rPr>
        <w:t>下一步改进措施</w:t>
      </w:r>
    </w:p>
    <w:p w14:paraId="32FD4E5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今后将合理安排资金计划，加强预决算管理，加强资金监管，确保资金专款专用。加快各个环节的实施，加快执行进度。</w:t>
      </w:r>
      <w:r>
        <w:rPr>
          <w:rFonts w:hint="eastAsia" w:ascii="Times New Roman" w:hAnsi="Times New Roman" w:eastAsia="仿宋_GB2312" w:cs="Times New Roman"/>
          <w:bCs/>
          <w:color w:val="auto"/>
          <w:kern w:val="2"/>
          <w:sz w:val="32"/>
          <w:szCs w:val="32"/>
          <w:highlight w:val="none"/>
          <w:lang w:val="en-US" w:eastAsia="zh-CN" w:bidi="ar-SA"/>
        </w:rPr>
        <w:t>进一步加强财务素养和专业技能培训。我单位希望县财政局相关科室，针对预算资金绩效管理和相关法律法规，对全县财务人员开展培训，学习预算绩效管理的法律法规、规范要求，让绩效理念深入人心、让绩效管理人员熟知政策、知行合一。</w:t>
      </w:r>
    </w:p>
    <w:p w14:paraId="1B7475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3" w:firstLineChars="20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九、绩效自评结果拟应用和公开情况</w:t>
      </w:r>
    </w:p>
    <w:p w14:paraId="3F68E09D">
      <w:pPr>
        <w:pStyle w:val="10"/>
        <w:spacing w:line="600" w:lineRule="exact"/>
        <w:ind w:firstLine="643"/>
        <w:rPr>
          <w:rFonts w:hint="default"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严格按照预决算公开的要求将今年的数据向社会公开。</w:t>
      </w:r>
    </w:p>
    <w:p w14:paraId="7E657A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3" w:firstLineChars="200"/>
        <w:rPr>
          <w:rFonts w:hint="eastAsia"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十、其他需要说明的情况</w:t>
      </w:r>
    </w:p>
    <w:p w14:paraId="53D1EA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643" w:firstLineChars="200"/>
        <w:rPr>
          <w:rFonts w:hint="default" w:ascii="仿宋_GB2312" w:hAnsi="仿宋_GB2312" w:eastAsia="仿宋_GB2312" w:cs="仿宋_GB2312"/>
          <w:b/>
          <w:bCs/>
          <w:i w:val="0"/>
          <w:caps w:val="0"/>
          <w:color w:val="414141"/>
          <w:spacing w:val="0"/>
          <w:sz w:val="32"/>
          <w:szCs w:val="32"/>
          <w:lang w:val="en-US" w:eastAsia="zh-CN"/>
        </w:rPr>
      </w:pPr>
      <w:r>
        <w:rPr>
          <w:rFonts w:hint="eastAsia" w:ascii="仿宋_GB2312" w:hAnsi="仿宋_GB2312" w:eastAsia="仿宋_GB2312" w:cs="仿宋_GB2312"/>
          <w:b/>
          <w:bCs/>
          <w:i w:val="0"/>
          <w:caps w:val="0"/>
          <w:color w:val="414141"/>
          <w:spacing w:val="0"/>
          <w:sz w:val="32"/>
          <w:szCs w:val="32"/>
          <w:lang w:val="en-US" w:eastAsia="zh-CN"/>
        </w:rPr>
        <w:t>无。</w:t>
      </w:r>
    </w:p>
    <w:p w14:paraId="5A4057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960" w:firstLineChars="300"/>
        <w:rPr>
          <w:rFonts w:hint="eastAsia" w:ascii="仿宋_GB2312" w:hAnsi="仿宋_GB2312" w:eastAsia="仿宋_GB2312" w:cs="仿宋_GB2312"/>
          <w:b w:val="0"/>
          <w:bCs w:val="0"/>
          <w:i w:val="0"/>
          <w:caps w:val="0"/>
          <w:color w:val="414141"/>
          <w:spacing w:val="0"/>
          <w:sz w:val="32"/>
          <w:szCs w:val="32"/>
          <w:lang w:eastAsia="zh-CN"/>
        </w:rPr>
      </w:pPr>
    </w:p>
    <w:p w14:paraId="70CCB51B">
      <w:pPr>
        <w:pStyle w:val="5"/>
        <w:keepNext w:val="0"/>
        <w:keepLines w:val="0"/>
        <w:widowControl/>
        <w:suppressLineNumbers w:val="0"/>
        <w:pBdr>
          <w:top w:val="none" w:color="auto" w:sz="0" w:space="0"/>
          <w:left w:val="none" w:color="auto" w:sz="0" w:space="0"/>
          <w:bottom w:val="none" w:color="auto" w:sz="0" w:space="0"/>
          <w:right w:val="none" w:color="auto" w:sz="0" w:space="0"/>
        </w:pBdr>
        <w:tabs>
          <w:tab w:val="left" w:pos="1681"/>
        </w:tabs>
        <w:spacing w:before="0" w:beforeAutospacing="0" w:after="0" w:afterAutospacing="0" w:line="390" w:lineRule="atLeast"/>
        <w:ind w:right="0" w:firstLine="2240" w:firstLineChars="700"/>
        <w:rPr>
          <w:rFonts w:hint="eastAsia" w:ascii="仿宋_GB2312" w:hAnsi="仿宋_GB2312" w:eastAsia="仿宋_GB2312" w:cs="仿宋_GB2312"/>
          <w:b w:val="0"/>
          <w:bCs w:val="0"/>
          <w:i w:val="0"/>
          <w:caps w:val="0"/>
          <w:color w:val="414141"/>
          <w:spacing w:val="0"/>
          <w:sz w:val="32"/>
          <w:szCs w:val="32"/>
          <w:lang w:eastAsia="zh-CN"/>
        </w:rPr>
      </w:pPr>
      <w:r>
        <w:rPr>
          <w:rFonts w:hint="eastAsia" w:ascii="仿宋_GB2312" w:hAnsi="仿宋_GB2312" w:eastAsia="仿宋_GB2312" w:cs="仿宋_GB2312"/>
          <w:b w:val="0"/>
          <w:bCs w:val="0"/>
          <w:i w:val="0"/>
          <w:caps w:val="0"/>
          <w:color w:val="414141"/>
          <w:spacing w:val="0"/>
          <w:sz w:val="32"/>
          <w:szCs w:val="32"/>
          <w:lang w:eastAsia="zh-CN"/>
        </w:rPr>
        <w:tab/>
      </w:r>
      <w:r>
        <w:rPr>
          <w:rFonts w:hint="eastAsia" w:ascii="仿宋_GB2312" w:hAnsi="仿宋_GB2312" w:eastAsia="仿宋_GB2312" w:cs="仿宋_GB2312"/>
          <w:b w:val="0"/>
          <w:bCs w:val="0"/>
          <w:i w:val="0"/>
          <w:caps w:val="0"/>
          <w:color w:val="414141"/>
          <w:spacing w:val="0"/>
          <w:sz w:val="32"/>
          <w:szCs w:val="32"/>
          <w:lang w:val="en-US" w:eastAsia="zh-CN"/>
        </w:rPr>
        <w:t xml:space="preserve">           </w:t>
      </w:r>
      <w:r>
        <w:rPr>
          <w:rFonts w:hint="eastAsia" w:ascii="仿宋_GB2312" w:hAnsi="仿宋_GB2312" w:eastAsia="仿宋_GB2312" w:cs="仿宋_GB2312"/>
          <w:b w:val="0"/>
          <w:bCs w:val="0"/>
          <w:i w:val="0"/>
          <w:caps w:val="0"/>
          <w:color w:val="414141"/>
          <w:spacing w:val="0"/>
          <w:sz w:val="32"/>
          <w:szCs w:val="32"/>
          <w:lang w:eastAsia="zh-CN"/>
        </w:rPr>
        <w:t>安化县司法局</w:t>
      </w:r>
    </w:p>
    <w:p w14:paraId="16E1857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firstLine="4160" w:firstLineChars="1300"/>
        <w:rPr>
          <w:rFonts w:hint="eastAsia" w:ascii="仿宋_GB2312" w:hAnsi="仿宋_GB2312" w:eastAsia="仿宋_GB2312" w:cs="仿宋_GB2312"/>
          <w:b w:val="0"/>
          <w:bCs w:val="0"/>
          <w:i w:val="0"/>
          <w:caps w:val="0"/>
          <w:color w:val="414141"/>
          <w:spacing w:val="0"/>
          <w:sz w:val="32"/>
          <w:szCs w:val="32"/>
          <w:lang w:val="en-US" w:eastAsia="zh-CN"/>
        </w:rPr>
      </w:pPr>
      <w:r>
        <w:rPr>
          <w:rFonts w:hint="eastAsia" w:ascii="仿宋_GB2312" w:hAnsi="仿宋_GB2312" w:eastAsia="仿宋_GB2312" w:cs="仿宋_GB2312"/>
          <w:b w:val="0"/>
          <w:bCs w:val="0"/>
          <w:i w:val="0"/>
          <w:caps w:val="0"/>
          <w:color w:val="414141"/>
          <w:spacing w:val="0"/>
          <w:sz w:val="32"/>
          <w:szCs w:val="32"/>
          <w:lang w:val="en-US" w:eastAsia="zh-CN"/>
        </w:rPr>
        <w:t>2026年4月28日</w:t>
      </w:r>
    </w:p>
    <w:p w14:paraId="663C90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0" w:right="0" w:firstLine="4800" w:firstLineChars="1500"/>
        <w:rPr>
          <w:rFonts w:hint="eastAsia" w:ascii="仿宋_GB2312" w:hAnsi="仿宋_GB2312" w:eastAsia="仿宋_GB2312" w:cs="仿宋_GB2312"/>
          <w:b w:val="0"/>
          <w:bCs w:val="0"/>
          <w:i w:val="0"/>
          <w:caps w:val="0"/>
          <w:color w:val="414141"/>
          <w:spacing w:val="0"/>
          <w:sz w:val="32"/>
          <w:szCs w:val="32"/>
          <w:lang w:val="en-US" w:eastAsia="zh-CN"/>
        </w:rPr>
      </w:pPr>
    </w:p>
    <w:p w14:paraId="21575898">
      <w:pPr>
        <w:spacing w:beforeLines="50" w:afterLines="50"/>
        <w:jc w:val="both"/>
        <w:rPr>
          <w:rFonts w:hint="eastAsia" w:ascii="仿宋_GB2312" w:hAnsi="仿宋_GB2312" w:eastAsia="仿宋_GB2312" w:cs="仿宋_GB2312"/>
          <w:b w:val="0"/>
          <w:bCs w:val="0"/>
          <w:i w:val="0"/>
          <w:caps w:val="0"/>
          <w:color w:val="414141"/>
          <w:spacing w:val="0"/>
          <w:sz w:val="32"/>
          <w:szCs w:val="32"/>
          <w:lang w:val="en-US" w:eastAsia="zh-CN"/>
        </w:rPr>
      </w:pPr>
    </w:p>
    <w:p w14:paraId="6A2CD9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3A9AF21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1403DF5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1E87B81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2E8622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0D129FE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44E0C66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192E84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2449E27F"/>
    <w:p w14:paraId="24D86C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028DC0A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175F992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51B009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p w14:paraId="53409B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0"/>
        <w:rPr>
          <w:rFonts w:hint="default" w:ascii="仿宋_GB2312" w:hAnsi="仿宋_GB2312" w:eastAsia="仿宋_GB2312" w:cs="仿宋_GB2312"/>
          <w:b w:val="0"/>
          <w:bCs w:val="0"/>
          <w:i w:val="0"/>
          <w:caps w:val="0"/>
          <w:color w:val="414141"/>
          <w:spacing w:val="0"/>
          <w:sz w:val="32"/>
          <w:szCs w:val="32"/>
          <w:lang w:val="en-US" w:eastAsia="zh-CN"/>
        </w:rPr>
      </w:pPr>
    </w:p>
    <w:sectPr>
      <w:pgSz w:w="11906" w:h="16838"/>
      <w:pgMar w:top="1383" w:right="1123" w:bottom="1157" w:left="1349"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232C29"/>
    <w:multiLevelType w:val="singleLevel"/>
    <w:tmpl w:val="DB232C29"/>
    <w:lvl w:ilvl="0" w:tentative="0">
      <w:start w:val="1"/>
      <w:numFmt w:val="chineseCounting"/>
      <w:suff w:val="nothing"/>
      <w:lvlText w:val="（%1）"/>
      <w:lvlJc w:val="left"/>
      <w:rPr>
        <w:rFonts w:hint="eastAsia"/>
      </w:rPr>
    </w:lvl>
  </w:abstractNum>
  <w:abstractNum w:abstractNumId="1">
    <w:nsid w:val="318FB9FE"/>
    <w:multiLevelType w:val="singleLevel"/>
    <w:tmpl w:val="318FB9FE"/>
    <w:lvl w:ilvl="0" w:tentative="0">
      <w:start w:val="2"/>
      <w:numFmt w:val="chineseCounting"/>
      <w:suff w:val="nothing"/>
      <w:lvlText w:val="%1、"/>
      <w:lvlJc w:val="left"/>
      <w:pPr>
        <w:ind w:left="630" w:leftChars="0" w:firstLine="0" w:firstLineChars="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5NGQxOTk1MzA0YmY4ZDVlNDJjNmMyMDM4MDE4YjcifQ=="/>
  </w:docVars>
  <w:rsids>
    <w:rsidRoot w:val="0F5F2053"/>
    <w:rsid w:val="00CB2380"/>
    <w:rsid w:val="0114134E"/>
    <w:rsid w:val="01E171DF"/>
    <w:rsid w:val="030A0FC4"/>
    <w:rsid w:val="04FA2D68"/>
    <w:rsid w:val="05063897"/>
    <w:rsid w:val="06197B9D"/>
    <w:rsid w:val="066A3D89"/>
    <w:rsid w:val="077A6A94"/>
    <w:rsid w:val="08AD0526"/>
    <w:rsid w:val="09CF7D58"/>
    <w:rsid w:val="09ED30F3"/>
    <w:rsid w:val="0A855FC6"/>
    <w:rsid w:val="0BA81AC2"/>
    <w:rsid w:val="0BBD216D"/>
    <w:rsid w:val="0BD91553"/>
    <w:rsid w:val="0BF937C3"/>
    <w:rsid w:val="0D093B48"/>
    <w:rsid w:val="0D760CE1"/>
    <w:rsid w:val="0DD27A71"/>
    <w:rsid w:val="0EA3253A"/>
    <w:rsid w:val="0F5F2053"/>
    <w:rsid w:val="0F74571D"/>
    <w:rsid w:val="1153682E"/>
    <w:rsid w:val="11585C54"/>
    <w:rsid w:val="128777AF"/>
    <w:rsid w:val="14630CEF"/>
    <w:rsid w:val="14C72844"/>
    <w:rsid w:val="172329A8"/>
    <w:rsid w:val="19640162"/>
    <w:rsid w:val="19EB26DC"/>
    <w:rsid w:val="1AFB2761"/>
    <w:rsid w:val="1D7F39B2"/>
    <w:rsid w:val="1E1B65C8"/>
    <w:rsid w:val="1E8079E2"/>
    <w:rsid w:val="1E9807BB"/>
    <w:rsid w:val="1F29007A"/>
    <w:rsid w:val="1FA6443A"/>
    <w:rsid w:val="21FD2204"/>
    <w:rsid w:val="233C481F"/>
    <w:rsid w:val="23A3014F"/>
    <w:rsid w:val="24594F8E"/>
    <w:rsid w:val="249F3D71"/>
    <w:rsid w:val="24F42775"/>
    <w:rsid w:val="269B26CE"/>
    <w:rsid w:val="26B00731"/>
    <w:rsid w:val="273677D8"/>
    <w:rsid w:val="274F0899"/>
    <w:rsid w:val="28130194"/>
    <w:rsid w:val="285A3FB1"/>
    <w:rsid w:val="2B2C6F3F"/>
    <w:rsid w:val="2BD84521"/>
    <w:rsid w:val="2DB87198"/>
    <w:rsid w:val="2EE77FEA"/>
    <w:rsid w:val="2F1B41E9"/>
    <w:rsid w:val="315D5EFF"/>
    <w:rsid w:val="32364B30"/>
    <w:rsid w:val="32493233"/>
    <w:rsid w:val="3257560D"/>
    <w:rsid w:val="32F50547"/>
    <w:rsid w:val="33D363B9"/>
    <w:rsid w:val="34034EE6"/>
    <w:rsid w:val="34BB7F7F"/>
    <w:rsid w:val="361138EA"/>
    <w:rsid w:val="36FF7BE6"/>
    <w:rsid w:val="372C11A8"/>
    <w:rsid w:val="376C68FE"/>
    <w:rsid w:val="387617C5"/>
    <w:rsid w:val="38AA5930"/>
    <w:rsid w:val="39EB120C"/>
    <w:rsid w:val="39F926BB"/>
    <w:rsid w:val="3A0D2A13"/>
    <w:rsid w:val="3A7A005E"/>
    <w:rsid w:val="3B936C8F"/>
    <w:rsid w:val="3D147F9D"/>
    <w:rsid w:val="40F246D6"/>
    <w:rsid w:val="40F877B0"/>
    <w:rsid w:val="410D0CE9"/>
    <w:rsid w:val="41203073"/>
    <w:rsid w:val="4330531D"/>
    <w:rsid w:val="43C71A8C"/>
    <w:rsid w:val="43ED40EE"/>
    <w:rsid w:val="43F158B7"/>
    <w:rsid w:val="444B446B"/>
    <w:rsid w:val="44FB496B"/>
    <w:rsid w:val="45373B6F"/>
    <w:rsid w:val="45597908"/>
    <w:rsid w:val="46F012F9"/>
    <w:rsid w:val="47734906"/>
    <w:rsid w:val="494737BA"/>
    <w:rsid w:val="494A73E4"/>
    <w:rsid w:val="497C2614"/>
    <w:rsid w:val="4A34774F"/>
    <w:rsid w:val="4A39624E"/>
    <w:rsid w:val="4A516146"/>
    <w:rsid w:val="4AC2412A"/>
    <w:rsid w:val="4D316464"/>
    <w:rsid w:val="4E65437B"/>
    <w:rsid w:val="4EB00D1E"/>
    <w:rsid w:val="4F005452"/>
    <w:rsid w:val="4F1A590B"/>
    <w:rsid w:val="511D497F"/>
    <w:rsid w:val="52647634"/>
    <w:rsid w:val="52806025"/>
    <w:rsid w:val="52C5188C"/>
    <w:rsid w:val="53BE7F30"/>
    <w:rsid w:val="561548D9"/>
    <w:rsid w:val="574D75E0"/>
    <w:rsid w:val="576451D9"/>
    <w:rsid w:val="583F3E8F"/>
    <w:rsid w:val="59E27077"/>
    <w:rsid w:val="5B8C7B99"/>
    <w:rsid w:val="5BAC35E9"/>
    <w:rsid w:val="5CEB6393"/>
    <w:rsid w:val="5D145E52"/>
    <w:rsid w:val="5DBF309C"/>
    <w:rsid w:val="5F7268F8"/>
    <w:rsid w:val="5FF53085"/>
    <w:rsid w:val="5FF612D7"/>
    <w:rsid w:val="60EC7FAE"/>
    <w:rsid w:val="61493688"/>
    <w:rsid w:val="62914853"/>
    <w:rsid w:val="62A476A8"/>
    <w:rsid w:val="63B82D47"/>
    <w:rsid w:val="65346AF6"/>
    <w:rsid w:val="65480A31"/>
    <w:rsid w:val="666A45A7"/>
    <w:rsid w:val="67CC4B29"/>
    <w:rsid w:val="67E73E98"/>
    <w:rsid w:val="68A02AFF"/>
    <w:rsid w:val="69BD5A12"/>
    <w:rsid w:val="6B614418"/>
    <w:rsid w:val="6D8141AA"/>
    <w:rsid w:val="6FF869A5"/>
    <w:rsid w:val="7162121B"/>
    <w:rsid w:val="71667D45"/>
    <w:rsid w:val="718E7617"/>
    <w:rsid w:val="72691DDC"/>
    <w:rsid w:val="73A11102"/>
    <w:rsid w:val="745F621A"/>
    <w:rsid w:val="75E02837"/>
    <w:rsid w:val="77883C97"/>
    <w:rsid w:val="792B0C1A"/>
    <w:rsid w:val="7A4F6BB4"/>
    <w:rsid w:val="7A554C2F"/>
    <w:rsid w:val="7B1A1E03"/>
    <w:rsid w:val="7C1A4576"/>
    <w:rsid w:val="7C6D4277"/>
    <w:rsid w:val="7CB1549E"/>
    <w:rsid w:val="7CBE2D25"/>
    <w:rsid w:val="7CFD61A7"/>
    <w:rsid w:val="7E571590"/>
    <w:rsid w:val="7EA468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toc 1"/>
    <w:basedOn w:val="1"/>
    <w:next w:val="1"/>
    <w:qFormat/>
    <w:uiPriority w:val="0"/>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page number"/>
    <w:basedOn w:val="7"/>
    <w:qFormat/>
    <w:uiPriority w:val="99"/>
  </w:style>
  <w:style w:type="paragraph" w:styleId="10">
    <w:name w:val="List Paragraph"/>
    <w:basedOn w:val="1"/>
    <w:qFormat/>
    <w:uiPriority w:val="99"/>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2870</Words>
  <Characters>2986</Characters>
  <Lines>0</Lines>
  <Paragraphs>0</Paragraphs>
  <TotalTime>5</TotalTime>
  <ScaleCrop>false</ScaleCrop>
  <LinksUpToDate>false</LinksUpToDate>
  <CharactersWithSpaces>3057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2018-07-04T07:26:00Z</dcterms:created>
  <dc:creator>Administrator</dc:creator>
  <cp:lastModifiedBy>小鱼儿</cp:lastModifiedBy>
  <cp:lastPrinted>2026-05-06T08:21:50Z</cp:lastPrinted>
  <dcterms:modified xsi:type="dcterms:W3CDTF">2026-05-06T09:52:39Z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0CB4A626F8D240AAA622D0EAD12403DB_13</vt:lpwstr>
  </property>
  <property fmtid="{D5CDD505-2E9C-101B-9397-08002B2CF9AE}" pid="4" name="KSOTemplateDocerSaveRecord">
    <vt:lpwstr>eyJoZGlkIjoiNThkMzM1Njg0YzczYTQ3Y2UxYjU0YzQ4MDYyNGI2MWIiLCJ1c2VySWQiOiIyMDUwMzE0MDYifQ==</vt:lpwstr>
  </property>
</Properties>
</file>