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E34" w:rsidRDefault="003E225B">
      <w:pPr>
        <w:rPr>
          <w:rFonts w:ascii="黑体" w:eastAsia="黑体" w:hAnsi="黑体" w:cs="仿宋"/>
          <w:sz w:val="32"/>
          <w:szCs w:val="32"/>
        </w:rPr>
      </w:pPr>
      <w:r>
        <w:rPr>
          <w:rFonts w:ascii="黑体" w:eastAsia="黑体" w:hAnsi="黑体" w:cs="仿宋" w:hint="eastAsia"/>
          <w:sz w:val="32"/>
          <w:szCs w:val="32"/>
        </w:rPr>
        <w:t>附件</w:t>
      </w:r>
      <w:r>
        <w:rPr>
          <w:rFonts w:ascii="黑体" w:eastAsia="黑体" w:hAnsi="黑体" w:cs="仿宋" w:hint="eastAsia"/>
          <w:sz w:val="32"/>
          <w:szCs w:val="32"/>
        </w:rPr>
        <w:t>4</w:t>
      </w:r>
    </w:p>
    <w:p w:rsidR="00611E34" w:rsidRDefault="00611E34">
      <w:pPr>
        <w:rPr>
          <w:rFonts w:ascii="黑体" w:eastAsia="黑体" w:hAnsi="黑体" w:cs="仿宋"/>
          <w:sz w:val="32"/>
          <w:szCs w:val="32"/>
        </w:rPr>
      </w:pPr>
    </w:p>
    <w:p w:rsidR="00611E34" w:rsidRDefault="00611E34">
      <w:pPr>
        <w:rPr>
          <w:rFonts w:ascii="黑体" w:eastAsia="黑体" w:hAnsi="黑体" w:cs="仿宋"/>
          <w:sz w:val="32"/>
          <w:szCs w:val="32"/>
        </w:rPr>
      </w:pPr>
    </w:p>
    <w:p w:rsidR="00611E34" w:rsidRDefault="00611E34">
      <w:pPr>
        <w:rPr>
          <w:rFonts w:ascii="黑体" w:eastAsia="黑体" w:hAnsi="黑体" w:cs="仿宋"/>
          <w:sz w:val="32"/>
          <w:szCs w:val="32"/>
        </w:rPr>
      </w:pPr>
    </w:p>
    <w:p w:rsidR="00611E34" w:rsidRDefault="003E225B">
      <w:pPr>
        <w:widowControl/>
        <w:spacing w:line="700" w:lineRule="exact"/>
        <w:jc w:val="center"/>
        <w:rPr>
          <w:rFonts w:ascii="微软雅黑" w:eastAsia="微软雅黑" w:hAnsi="微软雅黑" w:cs="微软雅黑"/>
          <w:sz w:val="48"/>
          <w:szCs w:val="48"/>
        </w:rPr>
      </w:pPr>
      <w:r>
        <w:rPr>
          <w:rFonts w:ascii="微软雅黑" w:eastAsia="微软雅黑" w:hAnsi="微软雅黑" w:cs="微软雅黑" w:hint="eastAsia"/>
          <w:sz w:val="48"/>
          <w:szCs w:val="48"/>
        </w:rPr>
        <w:t>2025</w:t>
      </w:r>
      <w:r>
        <w:rPr>
          <w:rFonts w:ascii="微软雅黑" w:eastAsia="微软雅黑" w:hAnsi="微软雅黑" w:cs="微软雅黑" w:hint="eastAsia"/>
          <w:sz w:val="48"/>
          <w:szCs w:val="48"/>
        </w:rPr>
        <w:t>年度安化县六步溪国家级自然保护区管理处</w:t>
      </w:r>
      <w:r>
        <w:rPr>
          <w:rFonts w:ascii="微软雅黑" w:eastAsia="微软雅黑" w:hAnsi="微软雅黑" w:cs="微软雅黑" w:hint="eastAsia"/>
          <w:sz w:val="48"/>
          <w:szCs w:val="48"/>
        </w:rPr>
        <w:t>整体支出</w:t>
      </w:r>
      <w:r>
        <w:rPr>
          <w:rFonts w:ascii="微软雅黑" w:eastAsia="微软雅黑" w:hAnsi="微软雅黑" w:cs="微软雅黑" w:hint="eastAsia"/>
          <w:sz w:val="48"/>
          <w:szCs w:val="48"/>
        </w:rPr>
        <w:t>绩效自评报告</w:t>
      </w:r>
    </w:p>
    <w:p w:rsidR="00611E34" w:rsidRDefault="00611E34">
      <w:pPr>
        <w:widowControl/>
        <w:ind w:firstLineChars="100" w:firstLine="361"/>
        <w:rPr>
          <w:rFonts w:ascii="楷体" w:eastAsia="楷体" w:hAnsi="楷体" w:cs="楷体"/>
          <w:b/>
          <w:bCs/>
          <w:kern w:val="0"/>
          <w:sz w:val="36"/>
          <w:szCs w:val="36"/>
        </w:rPr>
      </w:pPr>
    </w:p>
    <w:p w:rsidR="00611E34" w:rsidRDefault="00611E34"/>
    <w:p w:rsidR="00611E34" w:rsidRDefault="00611E34">
      <w:pPr>
        <w:rPr>
          <w:rFonts w:ascii="楷体" w:eastAsia="楷体" w:hAnsi="楷体" w:cs="楷体"/>
          <w:b/>
          <w:bCs/>
          <w:kern w:val="0"/>
          <w:sz w:val="36"/>
          <w:szCs w:val="36"/>
        </w:rPr>
      </w:pPr>
    </w:p>
    <w:p w:rsidR="00611E34" w:rsidRDefault="00611E34">
      <w:pPr>
        <w:rPr>
          <w:rFonts w:ascii="楷体" w:eastAsia="楷体" w:hAnsi="楷体" w:cs="楷体"/>
          <w:b/>
          <w:bCs/>
          <w:kern w:val="0"/>
          <w:sz w:val="36"/>
          <w:szCs w:val="36"/>
        </w:rPr>
      </w:pPr>
    </w:p>
    <w:p w:rsidR="00611E34" w:rsidRDefault="00611E34">
      <w:pPr>
        <w:rPr>
          <w:rFonts w:ascii="楷体" w:eastAsia="楷体" w:hAnsi="楷体" w:cs="楷体"/>
          <w:b/>
          <w:bCs/>
          <w:kern w:val="0"/>
          <w:sz w:val="36"/>
          <w:szCs w:val="36"/>
        </w:rPr>
      </w:pPr>
    </w:p>
    <w:p w:rsidR="00611E34" w:rsidRDefault="00611E34">
      <w:pPr>
        <w:rPr>
          <w:rFonts w:ascii="楷体" w:eastAsia="楷体" w:hAnsi="楷体" w:cs="楷体"/>
          <w:b/>
          <w:bCs/>
          <w:kern w:val="0"/>
          <w:sz w:val="36"/>
          <w:szCs w:val="36"/>
        </w:rPr>
      </w:pPr>
    </w:p>
    <w:p w:rsidR="00611E34" w:rsidRDefault="00611E34">
      <w:pPr>
        <w:pStyle w:val="1"/>
      </w:pPr>
    </w:p>
    <w:p w:rsidR="00611E34" w:rsidRDefault="00611E34">
      <w:pPr>
        <w:widowControl/>
        <w:ind w:firstLineChars="100" w:firstLine="361"/>
        <w:rPr>
          <w:rFonts w:ascii="楷体" w:eastAsia="楷体" w:hAnsi="楷体" w:cs="楷体"/>
          <w:b/>
          <w:bCs/>
          <w:kern w:val="0"/>
          <w:sz w:val="36"/>
          <w:szCs w:val="36"/>
        </w:rPr>
      </w:pPr>
    </w:p>
    <w:p w:rsidR="00611E34" w:rsidRDefault="003E225B">
      <w:pPr>
        <w:jc w:val="center"/>
        <w:rPr>
          <w:rFonts w:ascii="黑体" w:eastAsia="黑体" w:hAnsi="黑体" w:cs="黑体"/>
          <w:kern w:val="0"/>
          <w:sz w:val="36"/>
          <w:szCs w:val="36"/>
        </w:rPr>
      </w:pPr>
      <w:r>
        <w:rPr>
          <w:rFonts w:ascii="黑体" w:eastAsia="黑体" w:hAnsi="黑体" w:cs="黑体" w:hint="eastAsia"/>
          <w:kern w:val="0"/>
          <w:sz w:val="36"/>
          <w:szCs w:val="36"/>
        </w:rPr>
        <w:t>安化县六步溪国家级自然保护区管理处</w:t>
      </w:r>
    </w:p>
    <w:p w:rsidR="00611E34" w:rsidRDefault="003E225B">
      <w:pPr>
        <w:jc w:val="center"/>
        <w:rPr>
          <w:rFonts w:ascii="黑体" w:eastAsia="黑体" w:hAnsi="黑体" w:cs="黑体"/>
          <w:kern w:val="0"/>
          <w:sz w:val="36"/>
          <w:szCs w:val="36"/>
        </w:rPr>
      </w:pPr>
      <w:r>
        <w:rPr>
          <w:rFonts w:ascii="黑体" w:eastAsia="黑体" w:hAnsi="黑体" w:cs="黑体" w:hint="eastAsia"/>
          <w:kern w:val="0"/>
          <w:sz w:val="36"/>
          <w:szCs w:val="36"/>
        </w:rPr>
        <w:t>2026</w:t>
      </w:r>
      <w:r>
        <w:rPr>
          <w:rFonts w:ascii="黑体" w:eastAsia="黑体" w:hAnsi="黑体" w:cs="黑体" w:hint="eastAsia"/>
          <w:kern w:val="0"/>
          <w:sz w:val="36"/>
          <w:szCs w:val="36"/>
        </w:rPr>
        <w:t>年</w:t>
      </w:r>
      <w:r>
        <w:rPr>
          <w:rFonts w:ascii="黑体" w:eastAsia="黑体" w:hAnsi="黑体" w:cs="黑体" w:hint="eastAsia"/>
          <w:kern w:val="0"/>
          <w:sz w:val="36"/>
          <w:szCs w:val="36"/>
        </w:rPr>
        <w:t xml:space="preserve"> </w:t>
      </w:r>
      <w:r>
        <w:rPr>
          <w:rFonts w:ascii="黑体" w:eastAsia="黑体" w:hAnsi="黑体" w:cs="黑体" w:hint="eastAsia"/>
          <w:kern w:val="0"/>
          <w:sz w:val="36"/>
          <w:szCs w:val="36"/>
        </w:rPr>
        <w:t>5</w:t>
      </w:r>
      <w:r>
        <w:rPr>
          <w:rFonts w:ascii="黑体" w:eastAsia="黑体" w:hAnsi="黑体" w:cs="黑体" w:hint="eastAsia"/>
          <w:kern w:val="0"/>
          <w:sz w:val="36"/>
          <w:szCs w:val="36"/>
        </w:rPr>
        <w:t xml:space="preserve"> </w:t>
      </w:r>
      <w:r>
        <w:rPr>
          <w:rFonts w:ascii="黑体" w:eastAsia="黑体" w:hAnsi="黑体" w:cs="黑体" w:hint="eastAsia"/>
          <w:kern w:val="0"/>
          <w:sz w:val="36"/>
          <w:szCs w:val="36"/>
        </w:rPr>
        <w:t>月</w:t>
      </w:r>
      <w:r>
        <w:rPr>
          <w:rFonts w:ascii="黑体" w:eastAsia="黑体" w:hAnsi="黑体" w:cs="黑体" w:hint="eastAsia"/>
          <w:kern w:val="0"/>
          <w:sz w:val="36"/>
          <w:szCs w:val="36"/>
        </w:rPr>
        <w:t xml:space="preserve"> </w:t>
      </w:r>
      <w:r>
        <w:rPr>
          <w:rFonts w:ascii="黑体" w:eastAsia="黑体" w:hAnsi="黑体" w:cs="黑体" w:hint="eastAsia"/>
          <w:kern w:val="0"/>
          <w:sz w:val="36"/>
          <w:szCs w:val="36"/>
        </w:rPr>
        <w:t>7</w:t>
      </w:r>
      <w:r>
        <w:rPr>
          <w:rFonts w:ascii="黑体" w:eastAsia="黑体" w:hAnsi="黑体" w:cs="黑体" w:hint="eastAsia"/>
          <w:kern w:val="0"/>
          <w:sz w:val="36"/>
          <w:szCs w:val="36"/>
        </w:rPr>
        <w:t xml:space="preserve"> </w:t>
      </w:r>
      <w:r>
        <w:rPr>
          <w:rFonts w:ascii="黑体" w:eastAsia="黑体" w:hAnsi="黑体" w:cs="黑体" w:hint="eastAsia"/>
          <w:kern w:val="0"/>
          <w:sz w:val="36"/>
          <w:szCs w:val="36"/>
        </w:rPr>
        <w:t>日</w:t>
      </w:r>
    </w:p>
    <w:p w:rsidR="00611E34" w:rsidRDefault="003E225B">
      <w:pPr>
        <w:widowControl/>
        <w:autoSpaceDN w:val="0"/>
        <w:spacing w:line="576" w:lineRule="exact"/>
        <w:jc w:val="center"/>
        <w:rPr>
          <w:rFonts w:ascii="微软雅黑" w:eastAsia="微软雅黑" w:hAnsi="仿宋" w:cs="宋体"/>
          <w:bCs/>
          <w:kern w:val="0"/>
          <w:sz w:val="44"/>
          <w:szCs w:val="44"/>
        </w:rPr>
      </w:pPr>
      <w:r>
        <w:rPr>
          <w:rFonts w:ascii="黑体" w:eastAsia="黑体" w:hAnsi="黑体" w:cs="仿宋" w:hint="eastAsia"/>
          <w:kern w:val="0"/>
          <w:sz w:val="32"/>
          <w:szCs w:val="32"/>
        </w:rPr>
        <w:br w:type="page"/>
      </w:r>
    </w:p>
    <w:p w:rsidR="00611E34" w:rsidRDefault="003E225B">
      <w:pPr>
        <w:widowControl/>
        <w:autoSpaceDN w:val="0"/>
        <w:spacing w:line="576" w:lineRule="exact"/>
        <w:jc w:val="center"/>
        <w:rPr>
          <w:rFonts w:ascii="微软雅黑" w:eastAsia="微软雅黑" w:hAnsi="仿宋" w:cs="宋体"/>
          <w:bCs/>
          <w:kern w:val="0"/>
          <w:sz w:val="44"/>
          <w:szCs w:val="44"/>
        </w:rPr>
      </w:pPr>
      <w:r>
        <w:rPr>
          <w:rFonts w:ascii="微软雅黑" w:eastAsia="微软雅黑" w:hAnsi="仿宋" w:cs="宋体" w:hint="eastAsia"/>
          <w:bCs/>
          <w:kern w:val="0"/>
          <w:sz w:val="44"/>
          <w:szCs w:val="44"/>
        </w:rPr>
        <w:lastRenderedPageBreak/>
        <w:t>2025</w:t>
      </w:r>
      <w:r>
        <w:rPr>
          <w:rFonts w:ascii="微软雅黑" w:eastAsia="微软雅黑" w:hAnsi="仿宋" w:cs="宋体" w:hint="eastAsia"/>
          <w:bCs/>
          <w:kern w:val="0"/>
          <w:sz w:val="44"/>
          <w:szCs w:val="44"/>
        </w:rPr>
        <w:t>年度</w:t>
      </w:r>
      <w:r>
        <w:rPr>
          <w:rFonts w:ascii="微软雅黑" w:eastAsia="微软雅黑" w:hAnsi="仿宋" w:cs="宋体" w:hint="eastAsia"/>
          <w:bCs/>
          <w:kern w:val="0"/>
          <w:sz w:val="44"/>
          <w:szCs w:val="44"/>
        </w:rPr>
        <w:t>安化县六步溪国家级自然保护区管理处</w:t>
      </w:r>
      <w:r>
        <w:rPr>
          <w:rFonts w:ascii="微软雅黑" w:eastAsia="微软雅黑" w:hAnsi="仿宋" w:cs="宋体" w:hint="eastAsia"/>
          <w:bCs/>
          <w:kern w:val="0"/>
          <w:sz w:val="44"/>
          <w:szCs w:val="44"/>
        </w:rPr>
        <w:t>整体支出绩效自评报告</w:t>
      </w:r>
    </w:p>
    <w:p w:rsidR="00611E34" w:rsidRDefault="003E225B">
      <w:pPr>
        <w:widowControl/>
        <w:spacing w:line="576"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t>一、部门</w:t>
      </w:r>
      <w:r>
        <w:rPr>
          <w:rFonts w:ascii="黑体" w:eastAsia="黑体" w:hAnsi="黑体" w:cs="宋体" w:hint="eastAsia"/>
          <w:color w:val="000000"/>
          <w:kern w:val="0"/>
          <w:sz w:val="32"/>
          <w:szCs w:val="32"/>
        </w:rPr>
        <w:t>(</w:t>
      </w:r>
      <w:r>
        <w:rPr>
          <w:rFonts w:ascii="黑体" w:eastAsia="黑体" w:hAnsi="黑体" w:cs="宋体" w:hint="eastAsia"/>
          <w:color w:val="000000"/>
          <w:kern w:val="0"/>
          <w:sz w:val="32"/>
          <w:szCs w:val="32"/>
        </w:rPr>
        <w:t>单位</w:t>
      </w:r>
      <w:r>
        <w:rPr>
          <w:rFonts w:ascii="黑体" w:eastAsia="黑体" w:hAnsi="黑体" w:cs="宋体" w:hint="eastAsia"/>
          <w:color w:val="000000"/>
          <w:kern w:val="0"/>
          <w:sz w:val="32"/>
          <w:szCs w:val="32"/>
        </w:rPr>
        <w:t>)</w:t>
      </w:r>
      <w:r>
        <w:rPr>
          <w:rFonts w:ascii="黑体" w:eastAsia="黑体" w:hAnsi="黑体" w:cs="宋体" w:hint="eastAsia"/>
          <w:color w:val="000000"/>
          <w:kern w:val="0"/>
          <w:sz w:val="32"/>
          <w:szCs w:val="32"/>
        </w:rPr>
        <w:t>基本情况</w:t>
      </w:r>
    </w:p>
    <w:p w:rsidR="00611E34" w:rsidRDefault="003E225B">
      <w:pPr>
        <w:widowControl/>
        <w:spacing w:line="576" w:lineRule="exact"/>
        <w:ind w:firstLineChars="200" w:firstLine="640"/>
        <w:jc w:val="left"/>
        <w:rPr>
          <w:rFonts w:ascii="楷体_GB2312" w:eastAsia="楷体_GB2312" w:hAnsi="楷体_GB2312" w:cs="楷体_GB2312"/>
          <w:color w:val="000000"/>
          <w:kern w:val="0"/>
          <w:sz w:val="32"/>
          <w:szCs w:val="32"/>
        </w:rPr>
      </w:pPr>
      <w:r>
        <w:rPr>
          <w:rFonts w:ascii="楷体_GB2312" w:eastAsia="楷体_GB2312" w:hAnsi="楷体_GB2312" w:cs="楷体_GB2312" w:hint="eastAsia"/>
          <w:color w:val="000000"/>
          <w:kern w:val="0"/>
          <w:sz w:val="32"/>
          <w:szCs w:val="32"/>
        </w:rPr>
        <w:t>(</w:t>
      </w:r>
      <w:r>
        <w:rPr>
          <w:rFonts w:ascii="楷体_GB2312" w:eastAsia="楷体_GB2312" w:hAnsi="楷体_GB2312" w:cs="楷体_GB2312" w:hint="eastAsia"/>
          <w:color w:val="000000"/>
          <w:kern w:val="0"/>
          <w:sz w:val="32"/>
          <w:szCs w:val="32"/>
        </w:rPr>
        <w:t>一</w:t>
      </w:r>
      <w:r>
        <w:rPr>
          <w:rFonts w:ascii="楷体_GB2312" w:eastAsia="楷体_GB2312" w:hAnsi="楷体_GB2312" w:cs="楷体_GB2312" w:hint="eastAsia"/>
          <w:color w:val="000000"/>
          <w:kern w:val="0"/>
          <w:sz w:val="32"/>
          <w:szCs w:val="32"/>
        </w:rPr>
        <w:t>)</w:t>
      </w:r>
      <w:r>
        <w:rPr>
          <w:rFonts w:ascii="楷体_GB2312" w:eastAsia="楷体_GB2312" w:hAnsi="楷体_GB2312" w:cs="楷体_GB2312" w:hint="eastAsia"/>
          <w:color w:val="000000"/>
          <w:kern w:val="0"/>
          <w:sz w:val="32"/>
          <w:szCs w:val="32"/>
        </w:rPr>
        <w:t>2025</w:t>
      </w:r>
      <w:r>
        <w:rPr>
          <w:rFonts w:ascii="楷体_GB2312" w:eastAsia="楷体_GB2312" w:hAnsi="楷体_GB2312" w:cs="楷体_GB2312" w:hint="eastAsia"/>
          <w:color w:val="000000"/>
          <w:kern w:val="0"/>
          <w:sz w:val="32"/>
          <w:szCs w:val="32"/>
        </w:rPr>
        <w:t>年度重点工作</w:t>
      </w:r>
    </w:p>
    <w:p w:rsidR="00611E34" w:rsidRDefault="003E225B">
      <w:pPr>
        <w:widowControl/>
        <w:spacing w:line="576" w:lineRule="exact"/>
        <w:ind w:firstLineChars="200" w:firstLine="640"/>
        <w:jc w:val="left"/>
        <w:rPr>
          <w:rFonts w:ascii="仿宋" w:eastAsia="仿宋" w:hAnsi="仿宋" w:cs="仿宋"/>
          <w:color w:val="3D3D3D"/>
          <w:sz w:val="32"/>
          <w:szCs w:val="32"/>
          <w:shd w:val="clear" w:color="auto" w:fill="FFFFFF"/>
        </w:rPr>
      </w:pPr>
      <w:r>
        <w:rPr>
          <w:rFonts w:ascii="仿宋" w:eastAsia="仿宋" w:hAnsi="仿宋" w:cs="仿宋" w:hint="eastAsia"/>
          <w:color w:val="3D3D3D"/>
          <w:sz w:val="32"/>
          <w:szCs w:val="32"/>
          <w:shd w:val="clear" w:color="auto" w:fill="FFFFFF"/>
        </w:rPr>
        <w:t>(1)</w:t>
      </w:r>
      <w:r>
        <w:rPr>
          <w:rFonts w:ascii="仿宋" w:eastAsia="仿宋" w:hAnsi="仿宋" w:cs="仿宋" w:hint="eastAsia"/>
          <w:color w:val="3D3D3D"/>
          <w:sz w:val="32"/>
          <w:szCs w:val="32"/>
          <w:shd w:val="clear" w:color="auto" w:fill="FFFFFF"/>
        </w:rPr>
        <w:t>组织开展自然保护区内生态建设，保护自然保护区的自然环境、自然资源和风景名胜资源；</w:t>
      </w:r>
    </w:p>
    <w:p w:rsidR="00611E34" w:rsidRDefault="003E225B">
      <w:pPr>
        <w:widowControl/>
        <w:spacing w:line="576" w:lineRule="exact"/>
        <w:ind w:firstLineChars="200" w:firstLine="640"/>
        <w:jc w:val="left"/>
        <w:rPr>
          <w:rFonts w:ascii="仿宋" w:eastAsia="仿宋" w:hAnsi="仿宋" w:cs="仿宋"/>
          <w:color w:val="3D3D3D"/>
          <w:sz w:val="32"/>
          <w:szCs w:val="32"/>
          <w:shd w:val="clear" w:color="auto" w:fill="FFFFFF"/>
        </w:rPr>
      </w:pPr>
      <w:r>
        <w:rPr>
          <w:rFonts w:ascii="仿宋" w:eastAsia="仿宋" w:hAnsi="仿宋" w:cs="仿宋" w:hint="eastAsia"/>
          <w:color w:val="3D3D3D"/>
          <w:sz w:val="32"/>
          <w:szCs w:val="32"/>
          <w:shd w:val="clear" w:color="auto" w:fill="FFFFFF"/>
        </w:rPr>
        <w:t>(2)</w:t>
      </w:r>
      <w:r>
        <w:rPr>
          <w:rFonts w:ascii="仿宋" w:eastAsia="仿宋" w:hAnsi="仿宋" w:cs="仿宋" w:hint="eastAsia"/>
          <w:color w:val="3D3D3D"/>
          <w:sz w:val="32"/>
          <w:szCs w:val="32"/>
          <w:shd w:val="clear" w:color="auto" w:fill="FFFFFF"/>
        </w:rPr>
        <w:t>开展自然保护区的各项科学研究，调查自然资源并建立档案；</w:t>
      </w:r>
    </w:p>
    <w:p w:rsidR="00611E34" w:rsidRDefault="003E225B">
      <w:pPr>
        <w:widowControl/>
        <w:spacing w:line="576" w:lineRule="exact"/>
        <w:ind w:firstLineChars="200" w:firstLine="640"/>
        <w:jc w:val="left"/>
        <w:rPr>
          <w:rFonts w:ascii="仿宋" w:eastAsia="仿宋" w:hAnsi="仿宋" w:cs="仿宋"/>
          <w:color w:val="3D3D3D"/>
          <w:sz w:val="32"/>
          <w:szCs w:val="32"/>
          <w:shd w:val="clear" w:color="auto" w:fill="FFFFFF"/>
        </w:rPr>
      </w:pPr>
      <w:r>
        <w:rPr>
          <w:rFonts w:ascii="仿宋" w:eastAsia="仿宋" w:hAnsi="仿宋" w:cs="仿宋" w:hint="eastAsia"/>
          <w:color w:val="3D3D3D"/>
          <w:sz w:val="32"/>
          <w:szCs w:val="32"/>
          <w:shd w:val="clear" w:color="auto" w:fill="FFFFFF"/>
        </w:rPr>
        <w:t>(3)</w:t>
      </w:r>
      <w:r>
        <w:rPr>
          <w:rFonts w:ascii="仿宋" w:eastAsia="仿宋" w:hAnsi="仿宋" w:cs="仿宋" w:hint="eastAsia"/>
          <w:color w:val="3D3D3D"/>
          <w:sz w:val="32"/>
          <w:szCs w:val="32"/>
          <w:shd w:val="clear" w:color="auto" w:fill="FFFFFF"/>
        </w:rPr>
        <w:t>开发利用自然保护区内的自然资源和风景名胜资源，发展旅游事业，组织旅游产品的开发与促销；</w:t>
      </w:r>
    </w:p>
    <w:p w:rsidR="00611E34" w:rsidRDefault="003E225B">
      <w:pPr>
        <w:widowControl/>
        <w:spacing w:line="576" w:lineRule="exact"/>
        <w:ind w:firstLineChars="200" w:firstLine="640"/>
        <w:jc w:val="left"/>
        <w:rPr>
          <w:rFonts w:ascii="仿宋" w:eastAsia="仿宋" w:hAnsi="仿宋" w:cs="仿宋"/>
          <w:color w:val="3D3D3D"/>
          <w:sz w:val="32"/>
          <w:szCs w:val="32"/>
          <w:shd w:val="clear" w:color="auto" w:fill="FFFFFF"/>
        </w:rPr>
      </w:pPr>
      <w:r>
        <w:rPr>
          <w:rFonts w:ascii="仿宋" w:eastAsia="仿宋" w:hAnsi="仿宋" w:cs="仿宋" w:hint="eastAsia"/>
          <w:color w:val="3D3D3D"/>
          <w:sz w:val="32"/>
          <w:szCs w:val="32"/>
          <w:shd w:val="clear" w:color="auto" w:fill="FFFFFF"/>
        </w:rPr>
        <w:t>(4)</w:t>
      </w:r>
      <w:r>
        <w:rPr>
          <w:rFonts w:ascii="仿宋" w:eastAsia="仿宋" w:hAnsi="仿宋" w:cs="仿宋" w:hint="eastAsia"/>
          <w:color w:val="3D3D3D"/>
          <w:sz w:val="32"/>
          <w:szCs w:val="32"/>
          <w:shd w:val="clear" w:color="auto" w:fill="FFFFFF"/>
        </w:rPr>
        <w:t>保障自然保护区内的宗教活动场所的管理工作并保护其合法权益；</w:t>
      </w:r>
    </w:p>
    <w:p w:rsidR="00611E34" w:rsidRDefault="003E225B">
      <w:pPr>
        <w:widowControl/>
        <w:spacing w:line="576" w:lineRule="exact"/>
        <w:ind w:firstLineChars="200" w:firstLine="640"/>
        <w:jc w:val="left"/>
        <w:rPr>
          <w:rFonts w:ascii="仿宋" w:eastAsia="仿宋" w:hAnsi="仿宋" w:cs="仿宋"/>
          <w:color w:val="3D3D3D"/>
          <w:sz w:val="32"/>
          <w:szCs w:val="32"/>
          <w:shd w:val="clear" w:color="auto" w:fill="FFFFFF"/>
        </w:rPr>
      </w:pPr>
      <w:r>
        <w:rPr>
          <w:rFonts w:ascii="仿宋" w:eastAsia="仿宋" w:hAnsi="仿宋" w:cs="仿宋" w:hint="eastAsia"/>
          <w:color w:val="3D3D3D"/>
          <w:sz w:val="32"/>
          <w:szCs w:val="32"/>
          <w:shd w:val="clear" w:color="auto" w:fill="FFFFFF"/>
        </w:rPr>
        <w:t>(5)</w:t>
      </w:r>
      <w:r>
        <w:rPr>
          <w:rFonts w:ascii="仿宋" w:eastAsia="仿宋" w:hAnsi="仿宋" w:cs="仿宋" w:hint="eastAsia"/>
          <w:color w:val="3D3D3D"/>
          <w:sz w:val="32"/>
          <w:szCs w:val="32"/>
          <w:shd w:val="clear" w:color="auto" w:fill="FFFFFF"/>
        </w:rPr>
        <w:t>保障自然保护区内的安全生产、环境保护、食品卫</w:t>
      </w:r>
    </w:p>
    <w:p w:rsidR="00611E34" w:rsidRDefault="003E225B">
      <w:pPr>
        <w:widowControl/>
        <w:spacing w:line="576" w:lineRule="exact"/>
        <w:jc w:val="left"/>
        <w:rPr>
          <w:rFonts w:ascii="仿宋" w:eastAsia="仿宋" w:hAnsi="仿宋" w:cs="仿宋"/>
          <w:color w:val="3D3D3D"/>
          <w:sz w:val="32"/>
          <w:szCs w:val="32"/>
          <w:shd w:val="clear" w:color="auto" w:fill="FFFFFF"/>
        </w:rPr>
      </w:pPr>
      <w:r>
        <w:rPr>
          <w:rFonts w:ascii="仿宋" w:eastAsia="仿宋" w:hAnsi="仿宋" w:cs="仿宋" w:hint="eastAsia"/>
          <w:color w:val="3D3D3D"/>
          <w:sz w:val="32"/>
          <w:szCs w:val="32"/>
          <w:shd w:val="clear" w:color="auto" w:fill="FFFFFF"/>
        </w:rPr>
        <w:t>生、商务、旅游和服务业管理；</w:t>
      </w:r>
    </w:p>
    <w:p w:rsidR="00611E34" w:rsidRDefault="003E225B">
      <w:pPr>
        <w:widowControl/>
        <w:spacing w:line="576" w:lineRule="exact"/>
        <w:ind w:firstLineChars="200" w:firstLine="640"/>
        <w:jc w:val="left"/>
        <w:rPr>
          <w:rFonts w:ascii="仿宋" w:eastAsia="仿宋" w:hAnsi="仿宋" w:cs="仿宋"/>
          <w:color w:val="3D3D3D"/>
          <w:sz w:val="32"/>
          <w:szCs w:val="32"/>
          <w:shd w:val="clear" w:color="auto" w:fill="FFFFFF"/>
        </w:rPr>
      </w:pPr>
      <w:r>
        <w:rPr>
          <w:rFonts w:ascii="仿宋" w:eastAsia="仿宋" w:hAnsi="仿宋" w:cs="仿宋" w:hint="eastAsia"/>
          <w:color w:val="3D3D3D"/>
          <w:sz w:val="32"/>
          <w:szCs w:val="32"/>
          <w:shd w:val="clear" w:color="auto" w:fill="FFFFFF"/>
        </w:rPr>
        <w:t>(6)</w:t>
      </w:r>
      <w:r>
        <w:rPr>
          <w:rFonts w:ascii="仿宋" w:eastAsia="仿宋" w:hAnsi="仿宋" w:cs="仿宋" w:hint="eastAsia"/>
          <w:color w:val="3D3D3D"/>
          <w:sz w:val="32"/>
          <w:szCs w:val="32"/>
          <w:shd w:val="clear" w:color="auto" w:fill="FFFFFF"/>
        </w:rPr>
        <w:t>配合有关部门建设、维护、管理自然保护区交通、通讯、电力等基础设施和公共设施；</w:t>
      </w:r>
    </w:p>
    <w:p w:rsidR="00611E34" w:rsidRDefault="003E225B">
      <w:pPr>
        <w:widowControl/>
        <w:spacing w:line="576" w:lineRule="exact"/>
        <w:ind w:firstLineChars="200" w:firstLine="640"/>
        <w:jc w:val="left"/>
        <w:rPr>
          <w:rFonts w:ascii="仿宋" w:eastAsia="仿宋" w:hAnsi="仿宋" w:cs="仿宋"/>
          <w:color w:val="3D3D3D"/>
          <w:sz w:val="32"/>
          <w:szCs w:val="32"/>
          <w:shd w:val="clear" w:color="auto" w:fill="FFFFFF"/>
        </w:rPr>
      </w:pPr>
      <w:r>
        <w:rPr>
          <w:rFonts w:ascii="仿宋" w:eastAsia="仿宋" w:hAnsi="仿宋" w:cs="仿宋" w:hint="eastAsia"/>
          <w:color w:val="3D3D3D"/>
          <w:sz w:val="32"/>
          <w:szCs w:val="32"/>
          <w:shd w:val="clear" w:color="auto" w:fill="FFFFFF"/>
        </w:rPr>
        <w:t>(7)</w:t>
      </w:r>
      <w:r>
        <w:rPr>
          <w:rFonts w:ascii="仿宋" w:eastAsia="仿宋" w:hAnsi="仿宋" w:cs="仿宋" w:hint="eastAsia"/>
          <w:color w:val="3D3D3D"/>
          <w:sz w:val="32"/>
          <w:szCs w:val="32"/>
          <w:shd w:val="clear" w:color="auto" w:fill="FFFFFF"/>
        </w:rPr>
        <w:t>承办上级交办的其他事项。</w:t>
      </w:r>
    </w:p>
    <w:p w:rsidR="00611E34" w:rsidRDefault="003E225B">
      <w:pPr>
        <w:widowControl/>
        <w:spacing w:line="576" w:lineRule="exact"/>
        <w:ind w:firstLineChars="200" w:firstLine="640"/>
        <w:jc w:val="left"/>
        <w:rPr>
          <w:rFonts w:ascii="楷体_GB2312" w:eastAsia="楷体_GB2312" w:hAnsi="楷体_GB2312" w:cs="楷体_GB2312"/>
          <w:color w:val="000000"/>
          <w:kern w:val="0"/>
          <w:sz w:val="32"/>
          <w:szCs w:val="32"/>
        </w:rPr>
      </w:pPr>
      <w:r>
        <w:rPr>
          <w:rFonts w:ascii="楷体_GB2312" w:eastAsia="楷体_GB2312" w:hAnsi="楷体_GB2312" w:cs="楷体_GB2312" w:hint="eastAsia"/>
          <w:color w:val="000000"/>
          <w:kern w:val="0"/>
          <w:sz w:val="32"/>
          <w:szCs w:val="32"/>
        </w:rPr>
        <w:t>(</w:t>
      </w:r>
      <w:r>
        <w:rPr>
          <w:rFonts w:ascii="楷体_GB2312" w:eastAsia="楷体_GB2312" w:hAnsi="楷体_GB2312" w:cs="楷体_GB2312" w:hint="eastAsia"/>
          <w:color w:val="000000"/>
          <w:kern w:val="0"/>
          <w:sz w:val="32"/>
          <w:szCs w:val="32"/>
        </w:rPr>
        <w:t>二</w:t>
      </w:r>
      <w:r>
        <w:rPr>
          <w:rFonts w:ascii="楷体_GB2312" w:eastAsia="楷体_GB2312" w:hAnsi="楷体_GB2312" w:cs="楷体_GB2312" w:hint="eastAsia"/>
          <w:color w:val="000000"/>
          <w:kern w:val="0"/>
          <w:sz w:val="32"/>
          <w:szCs w:val="32"/>
        </w:rPr>
        <w:t>)</w:t>
      </w:r>
      <w:r>
        <w:rPr>
          <w:rFonts w:ascii="楷体_GB2312" w:eastAsia="楷体_GB2312" w:hAnsi="楷体_GB2312" w:cs="楷体_GB2312" w:hint="eastAsia"/>
          <w:color w:val="000000"/>
          <w:kern w:val="0"/>
          <w:sz w:val="32"/>
          <w:szCs w:val="32"/>
        </w:rPr>
        <w:t>部门整体支出规模、使用方向、主要内容和涉及范围</w:t>
      </w:r>
    </w:p>
    <w:p w:rsidR="00611E34" w:rsidRDefault="003E225B">
      <w:pPr>
        <w:pStyle w:val="a5"/>
        <w:shd w:val="clear" w:color="auto" w:fill="FFFFFF"/>
        <w:spacing w:before="0" w:beforeAutospacing="0" w:after="0" w:afterAutospacing="0" w:line="594" w:lineRule="exact"/>
        <w:ind w:firstLineChars="200" w:firstLine="640"/>
        <w:jc w:val="both"/>
        <w:rPr>
          <w:rFonts w:ascii="仿宋" w:eastAsia="仿宋" w:hAnsi="仿宋" w:cs="仿宋"/>
          <w:color w:val="3D3D3D"/>
          <w:sz w:val="32"/>
          <w:szCs w:val="32"/>
          <w:shd w:val="clear" w:color="auto" w:fill="FFFFFF"/>
        </w:rPr>
      </w:pPr>
      <w:r>
        <w:rPr>
          <w:rFonts w:ascii="仿宋" w:eastAsia="仿宋" w:hAnsi="仿宋" w:cs="仿宋" w:hint="eastAsia"/>
          <w:color w:val="3D3D3D"/>
          <w:sz w:val="32"/>
          <w:szCs w:val="32"/>
          <w:shd w:val="clear" w:color="auto" w:fill="FFFFFF"/>
        </w:rPr>
        <w:t>2025</w:t>
      </w:r>
      <w:r>
        <w:rPr>
          <w:rFonts w:ascii="仿宋" w:eastAsia="仿宋" w:hAnsi="仿宋" w:cs="仿宋" w:hint="eastAsia"/>
          <w:color w:val="3D3D3D"/>
          <w:sz w:val="32"/>
          <w:szCs w:val="32"/>
          <w:shd w:val="clear" w:color="auto" w:fill="FFFFFF"/>
        </w:rPr>
        <w:t>年度整体支出总额</w:t>
      </w:r>
      <w:r>
        <w:rPr>
          <w:rFonts w:ascii="仿宋" w:eastAsia="仿宋" w:hAnsi="仿宋" w:cs="仿宋" w:hint="eastAsia"/>
          <w:color w:val="3D3D3D"/>
          <w:sz w:val="32"/>
          <w:szCs w:val="32"/>
          <w:shd w:val="clear" w:color="auto" w:fill="FFFFFF"/>
        </w:rPr>
        <w:t>2393.91</w:t>
      </w:r>
      <w:r>
        <w:rPr>
          <w:rFonts w:ascii="仿宋" w:eastAsia="仿宋" w:hAnsi="仿宋" w:cs="仿宋" w:hint="eastAsia"/>
          <w:color w:val="3D3D3D"/>
          <w:sz w:val="32"/>
          <w:szCs w:val="32"/>
          <w:shd w:val="clear" w:color="auto" w:fill="FFFFFF"/>
        </w:rPr>
        <w:t>万元，其中财政拨款收入</w:t>
      </w:r>
      <w:r>
        <w:rPr>
          <w:rFonts w:ascii="仿宋" w:eastAsia="仿宋" w:hAnsi="仿宋" w:cs="仿宋" w:hint="eastAsia"/>
          <w:color w:val="3D3D3D"/>
          <w:sz w:val="32"/>
          <w:szCs w:val="32"/>
          <w:shd w:val="clear" w:color="auto" w:fill="FFFFFF"/>
        </w:rPr>
        <w:t>2393.91</w:t>
      </w:r>
      <w:r>
        <w:rPr>
          <w:rFonts w:ascii="仿宋" w:eastAsia="仿宋" w:hAnsi="仿宋" w:cs="仿宋" w:hint="eastAsia"/>
          <w:color w:val="3D3D3D"/>
          <w:sz w:val="32"/>
          <w:szCs w:val="32"/>
          <w:shd w:val="clear" w:color="auto" w:fill="FFFFFF"/>
        </w:rPr>
        <w:t>万元，占总收入的</w:t>
      </w:r>
      <w:r>
        <w:rPr>
          <w:rFonts w:ascii="仿宋" w:eastAsia="仿宋" w:hAnsi="仿宋" w:cs="仿宋" w:hint="eastAsia"/>
          <w:color w:val="3D3D3D"/>
          <w:sz w:val="32"/>
          <w:szCs w:val="32"/>
          <w:shd w:val="clear" w:color="auto" w:fill="FFFFFF"/>
        </w:rPr>
        <w:t>100%</w:t>
      </w:r>
      <w:r>
        <w:rPr>
          <w:rFonts w:ascii="仿宋" w:eastAsia="仿宋" w:hAnsi="仿宋" w:cs="仿宋" w:hint="eastAsia"/>
          <w:color w:val="3D3D3D"/>
          <w:sz w:val="32"/>
          <w:szCs w:val="32"/>
          <w:shd w:val="clear" w:color="auto" w:fill="FFFFFF"/>
        </w:rPr>
        <w:t>。主要内容和涉及范围：人员经费包括基本工资、津贴补贴、奖金、其他社会保障缴费、退休费生活补助、住房公积金等；日常公用经费包括办公费、差旅费、培训费、公务接待费、劳务费、工会经费、</w:t>
      </w:r>
      <w:r>
        <w:rPr>
          <w:rFonts w:ascii="仿宋" w:eastAsia="仿宋" w:hAnsi="仿宋" w:cs="仿宋" w:hint="eastAsia"/>
          <w:color w:val="3D3D3D"/>
          <w:sz w:val="32"/>
          <w:szCs w:val="32"/>
          <w:shd w:val="clear" w:color="auto" w:fill="FFFFFF"/>
        </w:rPr>
        <w:lastRenderedPageBreak/>
        <w:t>福利费、公务用车运行维护费、其他交通费用、其他商品和服务支出等；项目支出主要包括其他对个人和家庭的补助支出、办公费、印刷费、邮电费、差旅费、维修（护）费、会议费、培训费、公务接待费、劳务费、委托业务费、公务用车运行维护费、其他交通费、其</w:t>
      </w:r>
      <w:r>
        <w:rPr>
          <w:rFonts w:ascii="仿宋" w:eastAsia="仿宋" w:hAnsi="仿宋" w:cs="仿宋" w:hint="eastAsia"/>
          <w:color w:val="3D3D3D"/>
          <w:sz w:val="32"/>
          <w:szCs w:val="32"/>
          <w:shd w:val="clear" w:color="auto" w:fill="FFFFFF"/>
        </w:rPr>
        <w:t>他商品和服务支出、办公设备购置。涉及人员经费、保障基本运转、开展各项专项业务工作、精准扶贫、党建所发生的全部支出。</w:t>
      </w:r>
    </w:p>
    <w:p w:rsidR="00611E34" w:rsidRDefault="003E225B">
      <w:pPr>
        <w:widowControl/>
        <w:spacing w:line="576"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t>二、一般公共预算支出情况</w:t>
      </w:r>
    </w:p>
    <w:p w:rsidR="00611E34" w:rsidRDefault="003E225B">
      <w:pPr>
        <w:widowControl/>
        <w:spacing w:line="576" w:lineRule="exact"/>
        <w:ind w:firstLineChars="200" w:firstLine="640"/>
        <w:jc w:val="left"/>
        <w:rPr>
          <w:rFonts w:ascii="楷体_GB2312" w:eastAsia="楷体_GB2312" w:hAnsi="楷体_GB2312" w:cs="楷体_GB2312"/>
          <w:color w:val="000000"/>
          <w:kern w:val="0"/>
          <w:sz w:val="32"/>
          <w:szCs w:val="32"/>
        </w:rPr>
      </w:pPr>
      <w:r>
        <w:rPr>
          <w:rFonts w:ascii="楷体_GB2312" w:eastAsia="楷体_GB2312" w:hAnsi="楷体_GB2312" w:cs="楷体_GB2312" w:hint="eastAsia"/>
          <w:color w:val="000000"/>
          <w:kern w:val="0"/>
          <w:sz w:val="32"/>
          <w:szCs w:val="32"/>
        </w:rPr>
        <w:t>(</w:t>
      </w:r>
      <w:r>
        <w:rPr>
          <w:rFonts w:ascii="楷体_GB2312" w:eastAsia="楷体_GB2312" w:hAnsi="楷体_GB2312" w:cs="楷体_GB2312" w:hint="eastAsia"/>
          <w:color w:val="000000"/>
          <w:kern w:val="0"/>
          <w:sz w:val="32"/>
          <w:szCs w:val="32"/>
        </w:rPr>
        <w:t>一</w:t>
      </w:r>
      <w:r>
        <w:rPr>
          <w:rFonts w:ascii="楷体_GB2312" w:eastAsia="楷体_GB2312" w:hAnsi="楷体_GB2312" w:cs="楷体_GB2312" w:hint="eastAsia"/>
          <w:color w:val="000000"/>
          <w:kern w:val="0"/>
          <w:sz w:val="32"/>
          <w:szCs w:val="32"/>
        </w:rPr>
        <w:t>)</w:t>
      </w:r>
      <w:r>
        <w:rPr>
          <w:rFonts w:ascii="楷体_GB2312" w:eastAsia="楷体_GB2312" w:hAnsi="楷体_GB2312" w:cs="楷体_GB2312" w:hint="eastAsia"/>
          <w:color w:val="000000"/>
          <w:kern w:val="0"/>
          <w:sz w:val="32"/>
          <w:szCs w:val="32"/>
        </w:rPr>
        <w:t>基本支出情况</w:t>
      </w:r>
    </w:p>
    <w:p w:rsidR="00611E34" w:rsidRDefault="003E225B">
      <w:pPr>
        <w:autoSpaceDE w:val="0"/>
        <w:autoSpaceDN w:val="0"/>
        <w:spacing w:line="360" w:lineRule="auto"/>
        <w:ind w:firstLineChars="200" w:firstLine="640"/>
        <w:rPr>
          <w:rFonts w:ascii="仿宋" w:eastAsia="仿宋" w:hAnsi="仿宋"/>
          <w:sz w:val="32"/>
        </w:rPr>
      </w:pPr>
      <w:r>
        <w:rPr>
          <w:rFonts w:ascii="仿宋" w:eastAsia="仿宋" w:hAnsi="仿宋" w:hint="eastAsia"/>
          <w:sz w:val="32"/>
        </w:rPr>
        <w:t>基本支出</w:t>
      </w:r>
      <w:r>
        <w:rPr>
          <w:rFonts w:ascii="仿宋" w:eastAsia="仿宋" w:hAnsi="仿宋" w:hint="eastAsia"/>
          <w:sz w:val="32"/>
        </w:rPr>
        <w:t>610.28</w:t>
      </w:r>
      <w:r>
        <w:rPr>
          <w:rFonts w:ascii="仿宋" w:eastAsia="仿宋" w:hAnsi="仿宋" w:hint="eastAsia"/>
          <w:sz w:val="32"/>
        </w:rPr>
        <w:t>万元，是为保障各部门正常运转、完成日常工作任务而发生的各项支出，主要包括工资福利支出</w:t>
      </w:r>
      <w:r>
        <w:rPr>
          <w:rFonts w:ascii="仿宋" w:eastAsia="仿宋" w:hAnsi="仿宋" w:hint="eastAsia"/>
          <w:sz w:val="32"/>
        </w:rPr>
        <w:t>538.66</w:t>
      </w:r>
      <w:r>
        <w:rPr>
          <w:rFonts w:ascii="仿宋" w:eastAsia="仿宋" w:hAnsi="仿宋" w:hint="eastAsia"/>
          <w:sz w:val="32"/>
        </w:rPr>
        <w:t>万元，商品和服务支出</w:t>
      </w:r>
      <w:r>
        <w:rPr>
          <w:rFonts w:ascii="仿宋" w:eastAsia="仿宋" w:hAnsi="仿宋" w:hint="eastAsia"/>
          <w:sz w:val="32"/>
        </w:rPr>
        <w:t>54.02</w:t>
      </w:r>
      <w:r>
        <w:rPr>
          <w:rFonts w:ascii="仿宋" w:eastAsia="仿宋" w:hAnsi="仿宋" w:hint="eastAsia"/>
          <w:sz w:val="32"/>
        </w:rPr>
        <w:t>万元，对个人和家庭支出</w:t>
      </w:r>
      <w:r>
        <w:rPr>
          <w:rFonts w:ascii="仿宋" w:eastAsia="仿宋" w:hAnsi="仿宋" w:hint="eastAsia"/>
          <w:sz w:val="32"/>
        </w:rPr>
        <w:t>17.6</w:t>
      </w:r>
      <w:r>
        <w:rPr>
          <w:rFonts w:ascii="仿宋" w:eastAsia="仿宋" w:hAnsi="仿宋" w:hint="eastAsia"/>
          <w:sz w:val="32"/>
        </w:rPr>
        <w:t>万元。</w:t>
      </w:r>
    </w:p>
    <w:p w:rsidR="00611E34" w:rsidRDefault="003E225B">
      <w:pPr>
        <w:autoSpaceDE w:val="0"/>
        <w:autoSpaceDN w:val="0"/>
        <w:spacing w:line="360" w:lineRule="auto"/>
        <w:ind w:firstLineChars="200" w:firstLine="640"/>
      </w:pPr>
      <w:r>
        <w:rPr>
          <w:rFonts w:ascii="仿宋" w:eastAsia="仿宋" w:hAnsi="仿宋" w:hint="eastAsia"/>
          <w:sz w:val="32"/>
        </w:rPr>
        <w:t>“三公”经费支出情况：</w:t>
      </w:r>
      <w:r>
        <w:rPr>
          <w:rFonts w:ascii="仿宋" w:eastAsia="仿宋" w:hAnsi="仿宋" w:hint="eastAsia"/>
          <w:sz w:val="32"/>
        </w:rPr>
        <w:t>2025</w:t>
      </w:r>
      <w:r>
        <w:rPr>
          <w:rFonts w:ascii="仿宋" w:eastAsia="仿宋" w:hAnsi="仿宋" w:hint="eastAsia"/>
          <w:sz w:val="32"/>
        </w:rPr>
        <w:t>年，“三公”经费完成</w:t>
      </w:r>
      <w:r>
        <w:rPr>
          <w:rFonts w:ascii="仿宋" w:eastAsia="仿宋" w:hAnsi="仿宋" w:hint="eastAsia"/>
          <w:sz w:val="32"/>
        </w:rPr>
        <w:t>0</w:t>
      </w:r>
      <w:r>
        <w:rPr>
          <w:rFonts w:ascii="仿宋" w:eastAsia="仿宋" w:hAnsi="仿宋" w:hint="eastAsia"/>
          <w:sz w:val="32"/>
        </w:rPr>
        <w:t>万元，比上年减少</w:t>
      </w:r>
      <w:r>
        <w:rPr>
          <w:rFonts w:ascii="仿宋" w:eastAsia="仿宋" w:hAnsi="仿宋" w:hint="eastAsia"/>
          <w:sz w:val="32"/>
        </w:rPr>
        <w:t>5.26</w:t>
      </w:r>
      <w:r>
        <w:rPr>
          <w:rFonts w:ascii="仿宋" w:eastAsia="仿宋" w:hAnsi="仿宋" w:hint="eastAsia"/>
          <w:sz w:val="32"/>
        </w:rPr>
        <w:t>万元，减少比例为</w:t>
      </w:r>
      <w:r>
        <w:rPr>
          <w:rFonts w:ascii="仿宋" w:eastAsia="仿宋" w:hAnsi="仿宋" w:hint="eastAsia"/>
          <w:sz w:val="32"/>
        </w:rPr>
        <w:t>100%</w:t>
      </w:r>
      <w:r>
        <w:rPr>
          <w:rFonts w:ascii="仿宋" w:eastAsia="仿宋" w:hAnsi="仿宋" w:hint="eastAsia"/>
          <w:sz w:val="32"/>
        </w:rPr>
        <w:t>，主要原因是：厉行节约严控公用经费</w:t>
      </w:r>
      <w:r>
        <w:rPr>
          <w:rFonts w:ascii="仿宋" w:eastAsia="仿宋" w:hAnsi="仿宋" w:hint="eastAsia"/>
          <w:sz w:val="32"/>
        </w:rPr>
        <w:t>，</w:t>
      </w:r>
      <w:r>
        <w:rPr>
          <w:rFonts w:ascii="仿宋" w:eastAsia="仿宋" w:hAnsi="仿宋" w:hint="eastAsia"/>
          <w:sz w:val="32"/>
        </w:rPr>
        <w:t>严格执行</w:t>
      </w:r>
      <w:r>
        <w:rPr>
          <w:rFonts w:ascii="仿宋" w:eastAsia="仿宋" w:hAnsi="仿宋" w:hint="eastAsia"/>
          <w:sz w:val="32"/>
        </w:rPr>
        <w:t>公务</w:t>
      </w:r>
      <w:r>
        <w:rPr>
          <w:rFonts w:ascii="仿宋" w:eastAsia="仿宋" w:hAnsi="仿宋" w:hint="eastAsia"/>
          <w:sz w:val="32"/>
        </w:rPr>
        <w:t>零</w:t>
      </w:r>
      <w:r>
        <w:rPr>
          <w:rFonts w:ascii="仿宋" w:eastAsia="仿宋" w:hAnsi="仿宋" w:hint="eastAsia"/>
          <w:sz w:val="32"/>
        </w:rPr>
        <w:t>接待，</w:t>
      </w:r>
      <w:r>
        <w:rPr>
          <w:rFonts w:ascii="仿宋" w:eastAsia="仿宋" w:hAnsi="仿宋" w:hint="eastAsia"/>
          <w:sz w:val="32"/>
        </w:rPr>
        <w:t>无公车购置费，</w:t>
      </w:r>
      <w:r>
        <w:rPr>
          <w:rFonts w:ascii="仿宋" w:eastAsia="仿宋" w:hAnsi="仿宋" w:hint="eastAsia"/>
          <w:sz w:val="32"/>
        </w:rPr>
        <w:t>按照预算指标数列支公务用车运行维护费</w:t>
      </w:r>
      <w:r>
        <w:rPr>
          <w:rFonts w:ascii="仿宋" w:eastAsia="仿宋" w:hAnsi="仿宋" w:hint="eastAsia"/>
          <w:sz w:val="32"/>
          <w:lang w:val="zh-CN"/>
        </w:rPr>
        <w:t>。其中，公务接待费</w:t>
      </w:r>
      <w:r>
        <w:rPr>
          <w:rFonts w:ascii="仿宋" w:eastAsia="仿宋" w:hAnsi="仿宋" w:hint="eastAsia"/>
          <w:sz w:val="32"/>
        </w:rPr>
        <w:t>完成</w:t>
      </w:r>
      <w:r>
        <w:rPr>
          <w:rFonts w:ascii="仿宋" w:eastAsia="仿宋" w:hAnsi="仿宋" w:hint="eastAsia"/>
          <w:sz w:val="32"/>
        </w:rPr>
        <w:t>0</w:t>
      </w:r>
      <w:r>
        <w:rPr>
          <w:rFonts w:ascii="仿宋" w:eastAsia="仿宋" w:hAnsi="仿宋" w:hint="eastAsia"/>
          <w:sz w:val="32"/>
        </w:rPr>
        <w:t>万元，比上年减少</w:t>
      </w:r>
      <w:r>
        <w:rPr>
          <w:rFonts w:ascii="仿宋" w:eastAsia="仿宋" w:hAnsi="仿宋" w:hint="eastAsia"/>
          <w:sz w:val="32"/>
        </w:rPr>
        <w:t>5.26</w:t>
      </w:r>
      <w:r>
        <w:rPr>
          <w:rFonts w:ascii="仿宋" w:eastAsia="仿宋" w:hAnsi="仿宋" w:hint="eastAsia"/>
          <w:sz w:val="32"/>
        </w:rPr>
        <w:t>万元；</w:t>
      </w:r>
      <w:r>
        <w:rPr>
          <w:rFonts w:ascii="仿宋" w:eastAsia="仿宋" w:hAnsi="仿宋" w:hint="eastAsia"/>
          <w:sz w:val="32"/>
          <w:lang w:val="zh-CN"/>
        </w:rPr>
        <w:t>公务用车购置及运行维护费</w:t>
      </w:r>
      <w:r>
        <w:rPr>
          <w:rFonts w:ascii="仿宋" w:eastAsia="仿宋" w:hAnsi="仿宋" w:hint="eastAsia"/>
          <w:sz w:val="32"/>
        </w:rPr>
        <w:t>完成</w:t>
      </w:r>
      <w:r>
        <w:rPr>
          <w:rFonts w:ascii="仿宋" w:eastAsia="仿宋" w:hAnsi="仿宋" w:hint="eastAsia"/>
          <w:sz w:val="32"/>
        </w:rPr>
        <w:t>0</w:t>
      </w:r>
      <w:r>
        <w:rPr>
          <w:rFonts w:ascii="仿宋" w:eastAsia="仿宋" w:hAnsi="仿宋" w:hint="eastAsia"/>
          <w:sz w:val="32"/>
        </w:rPr>
        <w:t>万元，比上年减少</w:t>
      </w:r>
      <w:r>
        <w:rPr>
          <w:rFonts w:ascii="仿宋" w:eastAsia="仿宋" w:hAnsi="仿宋" w:hint="eastAsia"/>
          <w:sz w:val="32"/>
        </w:rPr>
        <w:t>0</w:t>
      </w:r>
      <w:r>
        <w:rPr>
          <w:rFonts w:ascii="仿宋" w:eastAsia="仿宋" w:hAnsi="仿宋" w:hint="eastAsia"/>
          <w:sz w:val="32"/>
        </w:rPr>
        <w:t>万元</w:t>
      </w:r>
      <w:r>
        <w:rPr>
          <w:rFonts w:ascii="仿宋" w:eastAsia="仿宋" w:hAnsi="仿宋" w:hint="eastAsia"/>
          <w:sz w:val="32"/>
          <w:lang w:val="zh-CN"/>
        </w:rPr>
        <w:t>。</w:t>
      </w:r>
    </w:p>
    <w:p w:rsidR="00611E34" w:rsidRDefault="003E225B">
      <w:pPr>
        <w:widowControl/>
        <w:spacing w:line="576" w:lineRule="exact"/>
        <w:ind w:firstLineChars="200" w:firstLine="640"/>
        <w:jc w:val="left"/>
        <w:rPr>
          <w:rFonts w:ascii="楷体_GB2312" w:eastAsia="楷体_GB2312" w:hAnsi="楷体_GB2312" w:cs="楷体_GB2312"/>
          <w:color w:val="000000"/>
          <w:kern w:val="0"/>
          <w:sz w:val="32"/>
          <w:szCs w:val="32"/>
        </w:rPr>
      </w:pPr>
      <w:r>
        <w:rPr>
          <w:rFonts w:ascii="楷体_GB2312" w:eastAsia="楷体_GB2312" w:hAnsi="楷体_GB2312" w:cs="楷体_GB2312" w:hint="eastAsia"/>
          <w:color w:val="000000"/>
          <w:kern w:val="0"/>
          <w:sz w:val="32"/>
          <w:szCs w:val="32"/>
        </w:rPr>
        <w:t>(</w:t>
      </w:r>
      <w:r>
        <w:rPr>
          <w:rFonts w:ascii="楷体_GB2312" w:eastAsia="楷体_GB2312" w:hAnsi="楷体_GB2312" w:cs="楷体_GB2312" w:hint="eastAsia"/>
          <w:color w:val="000000"/>
          <w:kern w:val="0"/>
          <w:sz w:val="32"/>
          <w:szCs w:val="32"/>
        </w:rPr>
        <w:t>二</w:t>
      </w:r>
      <w:r>
        <w:rPr>
          <w:rFonts w:ascii="楷体_GB2312" w:eastAsia="楷体_GB2312" w:hAnsi="楷体_GB2312" w:cs="楷体_GB2312" w:hint="eastAsia"/>
          <w:color w:val="000000"/>
          <w:kern w:val="0"/>
          <w:sz w:val="32"/>
          <w:szCs w:val="32"/>
        </w:rPr>
        <w:t>)</w:t>
      </w:r>
      <w:r>
        <w:rPr>
          <w:rFonts w:ascii="楷体_GB2312" w:eastAsia="楷体_GB2312" w:hAnsi="楷体_GB2312" w:cs="楷体_GB2312" w:hint="eastAsia"/>
          <w:color w:val="000000"/>
          <w:kern w:val="0"/>
          <w:sz w:val="32"/>
          <w:szCs w:val="32"/>
        </w:rPr>
        <w:t>项目支出情况</w:t>
      </w:r>
    </w:p>
    <w:p w:rsidR="00611E34" w:rsidRDefault="003E225B">
      <w:pPr>
        <w:autoSpaceDE w:val="0"/>
        <w:autoSpaceDN w:val="0"/>
        <w:spacing w:line="360" w:lineRule="auto"/>
        <w:ind w:firstLineChars="200" w:firstLine="640"/>
      </w:pPr>
      <w:r>
        <w:rPr>
          <w:rFonts w:ascii="仿宋" w:eastAsia="仿宋" w:hAnsi="仿宋" w:hint="eastAsia"/>
          <w:sz w:val="32"/>
        </w:rPr>
        <w:t>项目支出</w:t>
      </w:r>
      <w:r>
        <w:rPr>
          <w:rFonts w:ascii="仿宋" w:eastAsia="仿宋" w:hAnsi="仿宋" w:hint="eastAsia"/>
          <w:sz w:val="32"/>
        </w:rPr>
        <w:t>1783.63</w:t>
      </w:r>
      <w:r>
        <w:rPr>
          <w:rFonts w:ascii="仿宋" w:eastAsia="仿宋" w:hAnsi="仿宋" w:hint="eastAsia"/>
          <w:sz w:val="32"/>
        </w:rPr>
        <w:t>万元，包含：</w:t>
      </w:r>
      <w:r>
        <w:rPr>
          <w:rFonts w:ascii="仿宋_GB2312" w:eastAsia="仿宋_GB2312" w:hint="eastAsia"/>
          <w:sz w:val="32"/>
          <w:szCs w:val="32"/>
        </w:rPr>
        <w:t>业务工作</w:t>
      </w:r>
      <w:r>
        <w:rPr>
          <w:rFonts w:ascii="仿宋_GB2312" w:eastAsia="仿宋_GB2312" w:hint="eastAsia"/>
          <w:sz w:val="32"/>
          <w:szCs w:val="32"/>
        </w:rPr>
        <w:t>经费</w:t>
      </w:r>
      <w:r>
        <w:rPr>
          <w:rFonts w:ascii="仿宋_GB2312" w:eastAsia="仿宋_GB2312" w:hint="eastAsia"/>
          <w:sz w:val="32"/>
          <w:szCs w:val="32"/>
        </w:rPr>
        <w:t>以及运行维护经费、</w:t>
      </w:r>
      <w:r>
        <w:rPr>
          <w:rFonts w:ascii="仿宋_GB2312" w:eastAsia="仿宋_GB2312" w:hint="eastAsia"/>
          <w:sz w:val="32"/>
          <w:szCs w:val="32"/>
        </w:rPr>
        <w:t>林业有害生物监测</w:t>
      </w:r>
      <w:r>
        <w:rPr>
          <w:rFonts w:ascii="仿宋_GB2312" w:eastAsia="仿宋_GB2312" w:hint="eastAsia"/>
          <w:sz w:val="32"/>
          <w:szCs w:val="32"/>
        </w:rPr>
        <w:t>等</w:t>
      </w:r>
      <w:r>
        <w:rPr>
          <w:rFonts w:ascii="仿宋_GB2312" w:eastAsia="仿宋_GB2312" w:hint="eastAsia"/>
          <w:sz w:val="32"/>
          <w:szCs w:val="32"/>
        </w:rPr>
        <w:t>项目</w:t>
      </w:r>
      <w:r>
        <w:rPr>
          <w:rFonts w:ascii="仿宋_GB2312" w:eastAsia="仿宋_GB2312" w:hint="eastAsia"/>
          <w:sz w:val="32"/>
          <w:szCs w:val="32"/>
        </w:rPr>
        <w:t>。</w:t>
      </w:r>
    </w:p>
    <w:p w:rsidR="00611E34" w:rsidRDefault="003E225B">
      <w:pPr>
        <w:widowControl/>
        <w:numPr>
          <w:ilvl w:val="0"/>
          <w:numId w:val="1"/>
        </w:numPr>
        <w:spacing w:line="576"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t>政府性基金预算支出情况</w:t>
      </w:r>
    </w:p>
    <w:p w:rsidR="00611E34" w:rsidRDefault="003E225B">
      <w:pPr>
        <w:ind w:firstLineChars="200" w:firstLine="640"/>
        <w:rPr>
          <w:rFonts w:eastAsia="仿宋_GB2312"/>
        </w:rPr>
      </w:pPr>
      <w:r>
        <w:rPr>
          <w:rFonts w:eastAsia="仿宋_GB2312" w:hint="eastAsia"/>
          <w:color w:val="232323"/>
          <w:sz w:val="32"/>
          <w:szCs w:val="32"/>
          <w:shd w:val="clear" w:color="auto" w:fill="FFFFFF"/>
        </w:rPr>
        <w:lastRenderedPageBreak/>
        <w:t>2025</w:t>
      </w:r>
      <w:r>
        <w:rPr>
          <w:rFonts w:ascii="仿宋_GB2312" w:eastAsia="仿宋_GB2312" w:cs="仿宋_GB2312" w:hint="eastAsia"/>
          <w:color w:val="232323"/>
          <w:sz w:val="32"/>
          <w:szCs w:val="32"/>
          <w:shd w:val="clear" w:color="auto" w:fill="FFFFFF"/>
        </w:rPr>
        <w:t>年本部门政府性基金支出预算</w:t>
      </w:r>
      <w:r>
        <w:rPr>
          <w:rFonts w:eastAsia="仿宋_GB2312" w:hint="eastAsia"/>
          <w:color w:val="232323"/>
          <w:sz w:val="32"/>
          <w:szCs w:val="32"/>
          <w:shd w:val="clear" w:color="auto" w:fill="FFFFFF"/>
        </w:rPr>
        <w:t>0</w:t>
      </w:r>
      <w:r>
        <w:rPr>
          <w:rFonts w:ascii="仿宋_GB2312" w:eastAsia="仿宋_GB2312" w:cs="仿宋_GB2312" w:hint="eastAsia"/>
          <w:color w:val="232323"/>
          <w:sz w:val="32"/>
          <w:szCs w:val="32"/>
          <w:shd w:val="clear" w:color="auto" w:fill="FFFFFF"/>
        </w:rPr>
        <w:t>万元</w:t>
      </w:r>
      <w:r>
        <w:rPr>
          <w:rFonts w:ascii="仿宋_GB2312" w:eastAsia="仿宋_GB2312" w:hAnsi="宋体" w:cs="仿宋_GB2312" w:hint="eastAsia"/>
          <w:color w:val="232323"/>
          <w:sz w:val="32"/>
          <w:szCs w:val="32"/>
          <w:shd w:val="clear" w:color="auto" w:fill="FFFFFF"/>
        </w:rPr>
        <w:t>。</w:t>
      </w:r>
    </w:p>
    <w:p w:rsidR="00611E34" w:rsidRDefault="003E225B">
      <w:pPr>
        <w:widowControl/>
        <w:numPr>
          <w:ilvl w:val="0"/>
          <w:numId w:val="1"/>
        </w:numPr>
        <w:spacing w:line="576"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t>国有资本经营预算支出情况</w:t>
      </w:r>
    </w:p>
    <w:p w:rsidR="00611E34" w:rsidRDefault="003E225B">
      <w:pPr>
        <w:pStyle w:val="2"/>
        <w:ind w:leftChars="200" w:left="420" w:firstLineChars="0" w:firstLine="0"/>
        <w:rPr>
          <w:rFonts w:ascii="黑体" w:eastAsia="黑体" w:hAnsi="黑体" w:cs="宋体"/>
          <w:color w:val="000000"/>
          <w:kern w:val="0"/>
        </w:rPr>
      </w:pPr>
      <w:r>
        <w:rPr>
          <w:rFonts w:eastAsia="仿宋_GB2312" w:hint="eastAsia"/>
          <w:color w:val="232323"/>
          <w:shd w:val="clear" w:color="auto" w:fill="FFFFFF"/>
        </w:rPr>
        <w:t>2025</w:t>
      </w:r>
      <w:r>
        <w:rPr>
          <w:rFonts w:ascii="仿宋_GB2312" w:eastAsia="仿宋_GB2312" w:cs="仿宋_GB2312" w:hint="eastAsia"/>
          <w:color w:val="232323"/>
          <w:shd w:val="clear" w:color="auto" w:fill="FFFFFF"/>
        </w:rPr>
        <w:t>年</w:t>
      </w:r>
      <w:r>
        <w:rPr>
          <w:rFonts w:ascii="仿宋_GB2312" w:eastAsia="仿宋_GB2312" w:hAnsi="宋体" w:cs="仿宋_GB2312" w:hint="eastAsia"/>
          <w:color w:val="232323"/>
          <w:shd w:val="clear" w:color="auto" w:fill="FFFFFF"/>
        </w:rPr>
        <w:t>本部门无国有资本经营预算的支出。</w:t>
      </w:r>
    </w:p>
    <w:p w:rsidR="00611E34" w:rsidRDefault="003E225B">
      <w:pPr>
        <w:widowControl/>
        <w:numPr>
          <w:ilvl w:val="0"/>
          <w:numId w:val="1"/>
        </w:numPr>
        <w:spacing w:line="576"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t>社会保险基金预算支出情况</w:t>
      </w:r>
    </w:p>
    <w:p w:rsidR="00611E34" w:rsidRDefault="003E225B">
      <w:pPr>
        <w:pStyle w:val="2"/>
        <w:ind w:leftChars="200" w:left="420" w:firstLineChars="0" w:firstLine="0"/>
        <w:rPr>
          <w:rFonts w:ascii="黑体" w:eastAsia="黑体" w:hAnsi="黑体" w:cs="宋体"/>
          <w:color w:val="000000"/>
          <w:kern w:val="0"/>
        </w:rPr>
      </w:pPr>
      <w:r>
        <w:rPr>
          <w:rFonts w:eastAsia="仿宋_GB2312" w:hint="eastAsia"/>
          <w:color w:val="232323"/>
          <w:shd w:val="clear" w:color="auto" w:fill="FFFFFF"/>
        </w:rPr>
        <w:t>2025</w:t>
      </w:r>
      <w:r>
        <w:rPr>
          <w:rFonts w:ascii="仿宋_GB2312" w:eastAsia="仿宋_GB2312" w:cs="仿宋_GB2312" w:hint="eastAsia"/>
          <w:color w:val="232323"/>
          <w:shd w:val="clear" w:color="auto" w:fill="FFFFFF"/>
        </w:rPr>
        <w:t>年</w:t>
      </w:r>
      <w:r>
        <w:rPr>
          <w:rFonts w:ascii="仿宋_GB2312" w:eastAsia="仿宋_GB2312" w:hAnsi="宋体" w:cs="仿宋_GB2312" w:hint="eastAsia"/>
          <w:color w:val="232323"/>
          <w:shd w:val="clear" w:color="auto" w:fill="FFFFFF"/>
        </w:rPr>
        <w:t>本部门无社会保险基金预算的支出。</w:t>
      </w:r>
    </w:p>
    <w:p w:rsidR="00611E34" w:rsidRDefault="003E225B">
      <w:pPr>
        <w:widowControl/>
        <w:spacing w:line="576"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t>六、部门整体支出绩效情况</w:t>
      </w:r>
    </w:p>
    <w:p w:rsidR="00611E34" w:rsidRDefault="003E225B">
      <w:pPr>
        <w:pStyle w:val="a5"/>
        <w:spacing w:before="0" w:beforeAutospacing="0" w:after="0" w:afterAutospacing="0" w:line="420" w:lineRule="atLeast"/>
        <w:ind w:firstLineChars="200" w:firstLine="640"/>
        <w:textAlignment w:val="center"/>
        <w:rPr>
          <w:rFonts w:ascii="Times New Roman" w:eastAsia="仿宋_GB2312" w:hAnsi="Times New Roman" w:cs="Times New Roman"/>
          <w:bCs/>
          <w:kern w:val="2"/>
          <w:sz w:val="32"/>
          <w:szCs w:val="32"/>
        </w:rPr>
      </w:pPr>
      <w:r>
        <w:rPr>
          <w:rFonts w:ascii="Times New Roman" w:eastAsia="仿宋_GB2312" w:hAnsi="Times New Roman" w:cs="Times New Roman" w:hint="eastAsia"/>
          <w:bCs/>
          <w:kern w:val="2"/>
          <w:sz w:val="32"/>
          <w:szCs w:val="32"/>
        </w:rPr>
        <w:t>2025</w:t>
      </w:r>
      <w:r>
        <w:rPr>
          <w:rFonts w:ascii="Times New Roman" w:eastAsia="仿宋_GB2312" w:hAnsi="Times New Roman" w:cs="Times New Roman" w:hint="eastAsia"/>
          <w:bCs/>
          <w:kern w:val="2"/>
          <w:sz w:val="32"/>
          <w:szCs w:val="32"/>
        </w:rPr>
        <w:t>年度支出总额</w:t>
      </w:r>
      <w:r>
        <w:rPr>
          <w:rFonts w:ascii="仿宋" w:eastAsia="仿宋" w:hAnsi="仿宋" w:cs="仿宋" w:hint="eastAsia"/>
          <w:color w:val="3D3D3D"/>
          <w:sz w:val="32"/>
          <w:szCs w:val="32"/>
          <w:shd w:val="clear" w:color="auto" w:fill="FFFFFF"/>
        </w:rPr>
        <w:t>2393.91</w:t>
      </w:r>
      <w:r>
        <w:rPr>
          <w:rFonts w:ascii="Times New Roman" w:eastAsia="仿宋_GB2312" w:hAnsi="Times New Roman" w:cs="Times New Roman" w:hint="eastAsia"/>
          <w:bCs/>
          <w:kern w:val="2"/>
          <w:sz w:val="32"/>
          <w:szCs w:val="32"/>
        </w:rPr>
        <w:t>万元，其中基本支出</w:t>
      </w:r>
      <w:r>
        <w:rPr>
          <w:rFonts w:ascii="仿宋" w:eastAsia="仿宋" w:hAnsi="仿宋" w:cs="Times New Roman" w:hint="eastAsia"/>
          <w:kern w:val="2"/>
          <w:sz w:val="32"/>
        </w:rPr>
        <w:t>610.28</w:t>
      </w:r>
      <w:r>
        <w:rPr>
          <w:rFonts w:ascii="Times New Roman" w:eastAsia="仿宋_GB2312" w:hAnsi="Times New Roman" w:cs="Times New Roman" w:hint="eastAsia"/>
          <w:bCs/>
          <w:kern w:val="2"/>
          <w:sz w:val="32"/>
          <w:szCs w:val="32"/>
        </w:rPr>
        <w:t>万元，基本支出保障了单位正常运转的日常支出，包括基本工资、津贴补贴等人员经费以及办公费、水电费、差旅费等日常公用经费；项目支出金额</w:t>
      </w:r>
      <w:r>
        <w:rPr>
          <w:rFonts w:ascii="仿宋" w:eastAsia="仿宋" w:hAnsi="仿宋" w:cs="Times New Roman" w:hint="eastAsia"/>
          <w:kern w:val="2"/>
          <w:sz w:val="32"/>
        </w:rPr>
        <w:t>1783.63</w:t>
      </w:r>
      <w:r>
        <w:rPr>
          <w:rFonts w:ascii="Times New Roman" w:eastAsia="仿宋_GB2312" w:hAnsi="Times New Roman" w:cs="Times New Roman" w:hint="eastAsia"/>
          <w:bCs/>
          <w:kern w:val="2"/>
          <w:sz w:val="32"/>
          <w:szCs w:val="32"/>
        </w:rPr>
        <w:t>万元，项目支出主要用于林业维护、有害生物监测</w:t>
      </w:r>
      <w:bookmarkStart w:id="0" w:name="_GoBack"/>
      <w:bookmarkEnd w:id="0"/>
      <w:r>
        <w:rPr>
          <w:rFonts w:ascii="Times New Roman" w:eastAsia="仿宋_GB2312" w:hAnsi="Times New Roman" w:cs="Times New Roman" w:hint="eastAsia"/>
          <w:bCs/>
          <w:kern w:val="2"/>
          <w:sz w:val="32"/>
          <w:szCs w:val="32"/>
        </w:rPr>
        <w:t>等支出，包括办公费、印刷费、邮电费、差旅费、租赁费、会议费、劳务费及其他对企业补助等。</w:t>
      </w:r>
    </w:p>
    <w:p w:rsidR="00611E34" w:rsidRDefault="003E225B">
      <w:pPr>
        <w:widowControl/>
        <w:spacing w:line="576"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t>七、存在的问题及原因分析</w:t>
      </w:r>
    </w:p>
    <w:p w:rsidR="00611E34" w:rsidRDefault="003E225B">
      <w:pPr>
        <w:pStyle w:val="a5"/>
        <w:spacing w:before="0" w:beforeAutospacing="0" w:after="0" w:afterAutospacing="0" w:line="420" w:lineRule="atLeast"/>
        <w:ind w:firstLineChars="200" w:firstLine="640"/>
        <w:textAlignment w:val="center"/>
        <w:rPr>
          <w:rFonts w:ascii="Times New Roman" w:eastAsia="仿宋_GB2312" w:hAnsi="Times New Roman" w:cs="Times New Roman"/>
          <w:bCs/>
          <w:kern w:val="2"/>
          <w:sz w:val="32"/>
          <w:szCs w:val="32"/>
        </w:rPr>
      </w:pPr>
      <w:r>
        <w:rPr>
          <w:rFonts w:ascii="Times New Roman" w:eastAsia="仿宋_GB2312" w:hAnsi="Times New Roman" w:cs="Times New Roman"/>
          <w:bCs/>
          <w:kern w:val="2"/>
          <w:sz w:val="32"/>
          <w:szCs w:val="32"/>
        </w:rPr>
        <w:t>经本次绩效自评工作的组织实施，我单位根据《</w:t>
      </w:r>
      <w:r>
        <w:rPr>
          <w:rFonts w:ascii="Times New Roman" w:eastAsia="仿宋_GB2312" w:hAnsi="Times New Roman" w:cs="Times New Roman" w:hint="eastAsia"/>
          <w:bCs/>
          <w:kern w:val="2"/>
          <w:sz w:val="32"/>
          <w:szCs w:val="32"/>
        </w:rPr>
        <w:t>安化县</w:t>
      </w:r>
      <w:r>
        <w:rPr>
          <w:rFonts w:ascii="Times New Roman" w:eastAsia="仿宋_GB2312" w:hAnsi="Times New Roman" w:cs="Times New Roman" w:hint="eastAsia"/>
          <w:bCs/>
          <w:kern w:val="2"/>
          <w:sz w:val="32"/>
          <w:szCs w:val="32"/>
        </w:rPr>
        <w:t>2025</w:t>
      </w:r>
      <w:r>
        <w:rPr>
          <w:rFonts w:ascii="Times New Roman" w:eastAsia="仿宋_GB2312" w:hAnsi="Times New Roman" w:cs="Times New Roman" w:hint="eastAsia"/>
          <w:bCs/>
          <w:kern w:val="2"/>
          <w:sz w:val="32"/>
          <w:szCs w:val="32"/>
        </w:rPr>
        <w:t>年度部门整体支出绩效评价指标及评分表</w:t>
      </w:r>
      <w:r>
        <w:rPr>
          <w:rFonts w:ascii="Times New Roman" w:eastAsia="仿宋_GB2312" w:hAnsi="Times New Roman" w:cs="Times New Roman"/>
          <w:bCs/>
          <w:kern w:val="2"/>
          <w:sz w:val="32"/>
          <w:szCs w:val="32"/>
        </w:rPr>
        <w:t>》，逐项对照，认真梳理，发现主要存在问题如下：</w:t>
      </w:r>
      <w:r>
        <w:rPr>
          <w:rFonts w:ascii="Times New Roman" w:eastAsia="仿宋_GB2312" w:hAnsi="Times New Roman" w:cs="Times New Roman"/>
          <w:bCs/>
          <w:kern w:val="2"/>
          <w:sz w:val="32"/>
          <w:szCs w:val="32"/>
        </w:rPr>
        <w:t xml:space="preserve"> </w:t>
      </w:r>
      <w:r>
        <w:rPr>
          <w:rFonts w:ascii="Times New Roman" w:eastAsia="仿宋_GB2312" w:hAnsi="Times New Roman" w:cs="Times New Roman"/>
          <w:bCs/>
          <w:kern w:val="2"/>
          <w:sz w:val="32"/>
          <w:szCs w:val="32"/>
        </w:rPr>
        <w:t>项目预算及自评工作不够精准，统筹协调不够，不能及时解决项目实施过程中存在的问题，难以确保项目实现预期目标，各项目办公室及中心对绩效评价工作的重要性认识有待进一步提高。</w:t>
      </w:r>
    </w:p>
    <w:p w:rsidR="00611E34" w:rsidRDefault="00611E34">
      <w:pPr>
        <w:pStyle w:val="a5"/>
        <w:spacing w:before="0" w:beforeAutospacing="0" w:after="0" w:afterAutospacing="0" w:line="420" w:lineRule="atLeast"/>
        <w:ind w:firstLineChars="200" w:firstLine="640"/>
        <w:textAlignment w:val="center"/>
        <w:rPr>
          <w:rFonts w:ascii="Times New Roman" w:eastAsia="仿宋_GB2312" w:hAnsi="Times New Roman" w:cs="Times New Roman"/>
          <w:bCs/>
          <w:kern w:val="2"/>
          <w:sz w:val="32"/>
          <w:szCs w:val="32"/>
        </w:rPr>
      </w:pPr>
    </w:p>
    <w:p w:rsidR="00611E34" w:rsidRDefault="00611E34">
      <w:pPr>
        <w:pStyle w:val="a5"/>
        <w:spacing w:before="0" w:beforeAutospacing="0" w:after="0" w:afterAutospacing="0" w:line="420" w:lineRule="atLeast"/>
        <w:ind w:firstLineChars="200" w:firstLine="640"/>
        <w:textAlignment w:val="center"/>
        <w:rPr>
          <w:rFonts w:ascii="Times New Roman" w:eastAsia="仿宋_GB2312" w:hAnsi="Times New Roman" w:cs="Times New Roman"/>
          <w:bCs/>
          <w:kern w:val="2"/>
          <w:sz w:val="32"/>
          <w:szCs w:val="32"/>
        </w:rPr>
      </w:pPr>
    </w:p>
    <w:p w:rsidR="00611E34" w:rsidRDefault="003E225B">
      <w:pPr>
        <w:widowControl/>
        <w:numPr>
          <w:ilvl w:val="0"/>
          <w:numId w:val="2"/>
        </w:numPr>
        <w:spacing w:line="576"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lastRenderedPageBreak/>
        <w:t>改进措施</w:t>
      </w:r>
      <w:r>
        <w:rPr>
          <w:rFonts w:ascii="黑体" w:eastAsia="黑体" w:hAnsi="黑体" w:cs="宋体" w:hint="eastAsia"/>
          <w:color w:val="000000"/>
          <w:kern w:val="0"/>
          <w:sz w:val="32"/>
          <w:szCs w:val="32"/>
        </w:rPr>
        <w:t>和有关建议</w:t>
      </w:r>
    </w:p>
    <w:p w:rsidR="00611E34" w:rsidRDefault="003E225B">
      <w:pPr>
        <w:pStyle w:val="a5"/>
        <w:spacing w:before="0" w:beforeAutospacing="0" w:after="0" w:afterAutospacing="0" w:line="420" w:lineRule="atLeast"/>
        <w:ind w:firstLineChars="200" w:firstLine="640"/>
        <w:textAlignment w:val="center"/>
        <w:rPr>
          <w:rFonts w:ascii="Times New Roman" w:eastAsia="仿宋_GB2312" w:hAnsi="Times New Roman" w:cs="Times New Roman"/>
          <w:bCs/>
          <w:kern w:val="2"/>
          <w:sz w:val="32"/>
          <w:szCs w:val="32"/>
        </w:rPr>
      </w:pPr>
      <w:r>
        <w:rPr>
          <w:rFonts w:ascii="Times New Roman" w:eastAsia="仿宋_GB2312" w:hAnsi="Times New Roman" w:cs="Times New Roman"/>
          <w:bCs/>
          <w:kern w:val="2"/>
          <w:sz w:val="32"/>
          <w:szCs w:val="32"/>
        </w:rPr>
        <w:t>随着预算绩效管理工作的逐步开展，我</w:t>
      </w:r>
      <w:r>
        <w:rPr>
          <w:rFonts w:ascii="Times New Roman" w:eastAsia="仿宋_GB2312" w:hAnsi="Times New Roman" w:cs="Times New Roman" w:hint="eastAsia"/>
          <w:bCs/>
          <w:kern w:val="2"/>
          <w:sz w:val="32"/>
          <w:szCs w:val="32"/>
        </w:rPr>
        <w:t>单位将</w:t>
      </w:r>
      <w:r>
        <w:rPr>
          <w:rFonts w:ascii="Times New Roman" w:eastAsia="仿宋_GB2312" w:hAnsi="Times New Roman" w:cs="Times New Roman"/>
          <w:bCs/>
          <w:kern w:val="2"/>
          <w:sz w:val="32"/>
          <w:szCs w:val="32"/>
        </w:rPr>
        <w:t>在未来的绩效管理工作中逐步建立和完善财政支出绩效评价相关制度，包括绩</w:t>
      </w:r>
      <w:r>
        <w:rPr>
          <w:rFonts w:ascii="Times New Roman" w:eastAsia="仿宋_GB2312" w:hAnsi="Times New Roman" w:cs="Times New Roman"/>
          <w:bCs/>
          <w:kern w:val="2"/>
          <w:sz w:val="32"/>
          <w:szCs w:val="32"/>
        </w:rPr>
        <w:t xml:space="preserve"> </w:t>
      </w:r>
      <w:r>
        <w:rPr>
          <w:rFonts w:ascii="Times New Roman" w:eastAsia="仿宋_GB2312" w:hAnsi="Times New Roman" w:cs="Times New Roman"/>
          <w:bCs/>
          <w:kern w:val="2"/>
          <w:sz w:val="32"/>
          <w:szCs w:val="32"/>
        </w:rPr>
        <w:t>效目标审查制度、项目绩效考核制度、绩效奖惩制度等；同时要</w:t>
      </w:r>
      <w:r>
        <w:rPr>
          <w:rFonts w:ascii="Times New Roman" w:eastAsia="仿宋_GB2312" w:hAnsi="Times New Roman" w:cs="Times New Roman"/>
          <w:bCs/>
          <w:kern w:val="2"/>
          <w:sz w:val="32"/>
          <w:szCs w:val="32"/>
        </w:rPr>
        <w:t xml:space="preserve"> </w:t>
      </w:r>
      <w:r>
        <w:rPr>
          <w:rFonts w:ascii="Times New Roman" w:eastAsia="仿宋_GB2312" w:hAnsi="Times New Roman" w:cs="Times New Roman"/>
          <w:bCs/>
          <w:kern w:val="2"/>
          <w:sz w:val="32"/>
          <w:szCs w:val="32"/>
        </w:rPr>
        <w:t>加强宣传引导</w:t>
      </w:r>
      <w:r>
        <w:rPr>
          <w:rFonts w:ascii="Times New Roman" w:eastAsia="仿宋_GB2312" w:hAnsi="Times New Roman" w:cs="Times New Roman" w:hint="eastAsia"/>
          <w:bCs/>
          <w:kern w:val="2"/>
          <w:sz w:val="32"/>
          <w:szCs w:val="32"/>
        </w:rPr>
        <w:t>，</w:t>
      </w:r>
      <w:r>
        <w:rPr>
          <w:rFonts w:ascii="Times New Roman" w:eastAsia="仿宋_GB2312" w:hAnsi="Times New Roman" w:cs="Times New Roman"/>
          <w:bCs/>
          <w:kern w:val="2"/>
          <w:sz w:val="32"/>
          <w:szCs w:val="32"/>
        </w:rPr>
        <w:t>强化绩效观念，通过采取专题培训、主题会议以及学习交流会等多种形式，组织财务人员学习预算绩效管理的法律法规、规范要求，让绩效理念深入人心、让</w:t>
      </w:r>
      <w:r>
        <w:rPr>
          <w:rFonts w:ascii="Times New Roman" w:eastAsia="仿宋_GB2312" w:hAnsi="Times New Roman" w:cs="Times New Roman"/>
          <w:bCs/>
          <w:kern w:val="2"/>
          <w:sz w:val="32"/>
          <w:szCs w:val="32"/>
        </w:rPr>
        <w:t>绩效管理人员熟知政策法规。此外，加强对政府采购预算与计划管理，按照已批复</w:t>
      </w:r>
      <w:r>
        <w:rPr>
          <w:rFonts w:ascii="Times New Roman" w:eastAsia="仿宋_GB2312" w:hAnsi="Times New Roman" w:cs="Times New Roman"/>
          <w:bCs/>
          <w:kern w:val="2"/>
          <w:sz w:val="32"/>
          <w:szCs w:val="32"/>
        </w:rPr>
        <w:t xml:space="preserve"> </w:t>
      </w:r>
      <w:r>
        <w:rPr>
          <w:rFonts w:ascii="Times New Roman" w:eastAsia="仿宋_GB2312" w:hAnsi="Times New Roman" w:cs="Times New Roman"/>
          <w:bCs/>
          <w:kern w:val="2"/>
          <w:sz w:val="32"/>
          <w:szCs w:val="32"/>
        </w:rPr>
        <w:t>的预算安排政府采购计划；加强对政府采购活动的管理，按照规定选择政府采购方式，指定专人对所购物品的品种、规格、数量、质量和其他相关内容进行验收，妥善保管政府采购业务相关资料</w:t>
      </w:r>
      <w:r>
        <w:rPr>
          <w:rFonts w:ascii="Times New Roman" w:eastAsia="仿宋_GB2312" w:hAnsi="Times New Roman" w:cs="Times New Roman" w:hint="eastAsia"/>
          <w:bCs/>
          <w:kern w:val="2"/>
          <w:sz w:val="32"/>
          <w:szCs w:val="32"/>
        </w:rPr>
        <w:t>。</w:t>
      </w:r>
    </w:p>
    <w:p w:rsidR="00611E34" w:rsidRDefault="003E225B">
      <w:pPr>
        <w:widowControl/>
        <w:numPr>
          <w:ilvl w:val="0"/>
          <w:numId w:val="2"/>
        </w:numPr>
        <w:spacing w:line="576"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t>绩效自评结果拟应用和公开情况</w:t>
      </w:r>
    </w:p>
    <w:p w:rsidR="00611E34" w:rsidRDefault="003E225B" w:rsidP="003E225B">
      <w:pPr>
        <w:pStyle w:val="a3"/>
        <w:ind w:leftChars="200" w:left="420"/>
      </w:pPr>
      <w:r>
        <w:rPr>
          <w:rFonts w:eastAsia="仿宋_GB2312" w:hint="eastAsia"/>
          <w:kern w:val="0"/>
          <w:sz w:val="32"/>
          <w:szCs w:val="32"/>
        </w:rPr>
        <w:t>暂未公开。</w:t>
      </w:r>
    </w:p>
    <w:p w:rsidR="00611E34" w:rsidRDefault="003E225B">
      <w:pPr>
        <w:numPr>
          <w:ilvl w:val="0"/>
          <w:numId w:val="2"/>
        </w:numPr>
        <w:ind w:firstLineChars="200" w:firstLine="640"/>
        <w:rPr>
          <w:rFonts w:ascii="黑体" w:eastAsia="黑体" w:hAnsi="黑体" w:cs="宋体"/>
          <w:color w:val="000000"/>
          <w:kern w:val="0"/>
          <w:sz w:val="32"/>
          <w:szCs w:val="32"/>
        </w:rPr>
      </w:pPr>
      <w:r>
        <w:rPr>
          <w:rFonts w:ascii="黑体" w:eastAsia="黑体" w:hAnsi="黑体" w:cs="宋体" w:hint="eastAsia"/>
          <w:color w:val="000000"/>
          <w:kern w:val="0"/>
          <w:sz w:val="32"/>
          <w:szCs w:val="32"/>
        </w:rPr>
        <w:t>其他需要说明的情况</w:t>
      </w:r>
    </w:p>
    <w:p w:rsidR="00611E34" w:rsidRDefault="003E225B" w:rsidP="00611E34">
      <w:pPr>
        <w:ind w:leftChars="200" w:left="420"/>
      </w:pPr>
      <w:r>
        <w:rPr>
          <w:rFonts w:eastAsia="仿宋_GB2312" w:hint="eastAsia"/>
          <w:kern w:val="0"/>
          <w:sz w:val="32"/>
          <w:szCs w:val="32"/>
        </w:rPr>
        <w:t>无。</w:t>
      </w:r>
      <w:r>
        <w:rPr>
          <w:rFonts w:eastAsia="Times New Roman"/>
          <w:kern w:val="0"/>
          <w:sz w:val="22"/>
        </w:rPr>
        <w:br w:type="page"/>
      </w:r>
    </w:p>
    <w:sectPr w:rsidR="00611E34" w:rsidSect="00611E3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225B" w:rsidRDefault="003E225B" w:rsidP="003E225B">
      <w:r>
        <w:separator/>
      </w:r>
    </w:p>
  </w:endnote>
  <w:endnote w:type="continuationSeparator" w:id="1">
    <w:p w:rsidR="003E225B" w:rsidRDefault="003E225B" w:rsidP="003E22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default"/>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仿宋_GB2312">
    <w:altName w:val="仿宋"/>
    <w:charset w:val="86"/>
    <w:family w:val="auto"/>
    <w:pitch w:val="default"/>
    <w:sig w:usb0="00000000" w:usb1="00000000" w:usb2="0000000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225B" w:rsidRDefault="003E225B" w:rsidP="003E225B">
      <w:r>
        <w:separator/>
      </w:r>
    </w:p>
  </w:footnote>
  <w:footnote w:type="continuationSeparator" w:id="1">
    <w:p w:rsidR="003E225B" w:rsidRDefault="003E225B" w:rsidP="003E22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4109C"/>
    <w:multiLevelType w:val="singleLevel"/>
    <w:tmpl w:val="0DF4109C"/>
    <w:lvl w:ilvl="0">
      <w:start w:val="8"/>
      <w:numFmt w:val="chineseCounting"/>
      <w:suff w:val="nothing"/>
      <w:lvlText w:val="%1、"/>
      <w:lvlJc w:val="left"/>
      <w:rPr>
        <w:rFonts w:hint="eastAsia"/>
      </w:rPr>
    </w:lvl>
  </w:abstractNum>
  <w:abstractNum w:abstractNumId="1">
    <w:nsid w:val="7F4048D7"/>
    <w:multiLevelType w:val="singleLevel"/>
    <w:tmpl w:val="7F4048D7"/>
    <w:lvl w:ilvl="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TI4YmQ5Y2MzMGVhMDY4NDkwNTBhM2FiMTI1OTFmZTEifQ=="/>
  </w:docVars>
  <w:rsids>
    <w:rsidRoot w:val="6D445020"/>
    <w:rsid w:val="003E225B"/>
    <w:rsid w:val="00611E34"/>
    <w:rsid w:val="14FF1319"/>
    <w:rsid w:val="257D691C"/>
    <w:rsid w:val="2CF92AD5"/>
    <w:rsid w:val="33357B76"/>
    <w:rsid w:val="3D064178"/>
    <w:rsid w:val="400652A5"/>
    <w:rsid w:val="416B2EEE"/>
    <w:rsid w:val="53246BC3"/>
    <w:rsid w:val="588021E0"/>
    <w:rsid w:val="64B56C4A"/>
    <w:rsid w:val="64B80C7F"/>
    <w:rsid w:val="6D445020"/>
    <w:rsid w:val="720A57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unhideWhenUsed="1" w:qFormat="1"/>
    <w:lsdException w:name="toc 5" w:uiPriority="39" w:unhideWhenUsed="1" w:qFormat="1"/>
    <w:lsdException w:name="caption" w:semiHidden="1" w:unhideWhenUsed="1" w:qFormat="1"/>
    <w:lsdException w:name="Title" w:qFormat="1"/>
    <w:lsdException w:name="Default Paragraph Font" w:semiHidden="1" w:qFormat="1"/>
    <w:lsdException w:name="Body Text" w:uiPriority="99" w:unhideWhenUsed="1" w:qFormat="1"/>
    <w:lsdException w:name="Body Text Indent" w:uiPriority="99" w:qFormat="1"/>
    <w:lsdException w:name="Subtitle" w:qFormat="1"/>
    <w:lsdException w:name="Body Text First Indent 2"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1E34"/>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rsid w:val="00611E34"/>
  </w:style>
  <w:style w:type="paragraph" w:styleId="a4">
    <w:name w:val="Body Text Indent"/>
    <w:basedOn w:val="a"/>
    <w:uiPriority w:val="99"/>
    <w:qFormat/>
    <w:rsid w:val="00611E34"/>
    <w:pPr>
      <w:ind w:firstLineChars="200" w:firstLine="640"/>
    </w:pPr>
    <w:rPr>
      <w:sz w:val="32"/>
      <w:szCs w:val="32"/>
    </w:rPr>
  </w:style>
  <w:style w:type="paragraph" w:styleId="5">
    <w:name w:val="toc 5"/>
    <w:basedOn w:val="a"/>
    <w:next w:val="a"/>
    <w:uiPriority w:val="39"/>
    <w:unhideWhenUsed/>
    <w:qFormat/>
    <w:rsid w:val="00611E34"/>
    <w:pPr>
      <w:ind w:leftChars="800" w:left="1680"/>
    </w:pPr>
    <w:rPr>
      <w:rFonts w:ascii="等线" w:eastAsia="等线" w:hAnsi="等线"/>
      <w:szCs w:val="22"/>
    </w:rPr>
  </w:style>
  <w:style w:type="paragraph" w:styleId="1">
    <w:name w:val="toc 1"/>
    <w:basedOn w:val="a"/>
    <w:next w:val="a"/>
    <w:uiPriority w:val="99"/>
    <w:unhideWhenUsed/>
    <w:qFormat/>
    <w:rsid w:val="00611E34"/>
  </w:style>
  <w:style w:type="paragraph" w:styleId="a5">
    <w:name w:val="Normal (Web)"/>
    <w:basedOn w:val="a"/>
    <w:qFormat/>
    <w:rsid w:val="00611E34"/>
    <w:pPr>
      <w:widowControl/>
      <w:spacing w:before="100" w:beforeAutospacing="1" w:after="100" w:afterAutospacing="1"/>
      <w:jc w:val="left"/>
    </w:pPr>
    <w:rPr>
      <w:rFonts w:ascii="宋体" w:hAnsi="宋体" w:cs="宋体"/>
      <w:kern w:val="0"/>
      <w:sz w:val="24"/>
    </w:rPr>
  </w:style>
  <w:style w:type="paragraph" w:styleId="2">
    <w:name w:val="Body Text First Indent 2"/>
    <w:basedOn w:val="a4"/>
    <w:uiPriority w:val="99"/>
    <w:qFormat/>
    <w:rsid w:val="00611E34"/>
    <w:pPr>
      <w:ind w:firstLine="420"/>
    </w:pPr>
  </w:style>
  <w:style w:type="character" w:styleId="a6">
    <w:name w:val="Strong"/>
    <w:basedOn w:val="a0"/>
    <w:qFormat/>
    <w:rsid w:val="00611E34"/>
    <w:rPr>
      <w:b/>
      <w:bCs/>
    </w:rPr>
  </w:style>
  <w:style w:type="paragraph" w:styleId="a7">
    <w:name w:val="header"/>
    <w:basedOn w:val="a"/>
    <w:link w:val="Char"/>
    <w:rsid w:val="003E22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3E225B"/>
    <w:rPr>
      <w:rFonts w:ascii="Times New Roman" w:eastAsia="宋体" w:hAnsi="Times New Roman" w:cs="Times New Roman"/>
      <w:kern w:val="2"/>
      <w:sz w:val="18"/>
      <w:szCs w:val="18"/>
    </w:rPr>
  </w:style>
  <w:style w:type="paragraph" w:styleId="a8">
    <w:name w:val="footer"/>
    <w:basedOn w:val="a"/>
    <w:link w:val="Char0"/>
    <w:rsid w:val="003E225B"/>
    <w:pPr>
      <w:tabs>
        <w:tab w:val="center" w:pos="4153"/>
        <w:tab w:val="right" w:pos="8306"/>
      </w:tabs>
      <w:snapToGrid w:val="0"/>
      <w:jc w:val="left"/>
    </w:pPr>
    <w:rPr>
      <w:sz w:val="18"/>
      <w:szCs w:val="18"/>
    </w:rPr>
  </w:style>
  <w:style w:type="character" w:customStyle="1" w:styleId="Char0">
    <w:name w:val="页脚 Char"/>
    <w:basedOn w:val="a0"/>
    <w:link w:val="a8"/>
    <w:rsid w:val="003E225B"/>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1690</Words>
  <Characters>162</Characters>
  <Application>Microsoft Office Word</Application>
  <DocSecurity>0</DocSecurity>
  <Lines>1</Lines>
  <Paragraphs>3</Paragraphs>
  <ScaleCrop>false</ScaleCrop>
  <Company>sumstrong</Company>
  <LinksUpToDate>false</LinksUpToDate>
  <CharactersWithSpaces>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啊斌</dc:creator>
  <cp:lastModifiedBy>61300101</cp:lastModifiedBy>
  <cp:revision>2</cp:revision>
  <dcterms:created xsi:type="dcterms:W3CDTF">2026-09-21T08:24:00Z</dcterms:created>
  <dcterms:modified xsi:type="dcterms:W3CDTF">2026-09-21T08:24:00Z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F455C96A91894B7996E471A098E934F8_13</vt:lpwstr>
  </property>
  <property fmtid="{D5CDD505-2E9C-101B-9397-08002B2CF9AE}" pid="4" name="KSOTemplateDocerSaveRecord">
    <vt:lpwstr>eyJoZGlkIjoiNzVlOTUwMTUyYWZmYzljZGMxNjNhMmEzMDhjNDUyNjciLCJ1c2VySWQiOiIyMDUwMzE0MDYifQ==</vt:lpwstr>
  </property>
</Properties>
</file>