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68472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4</w:t>
      </w:r>
    </w:p>
    <w:p w14:paraId="1D066B8B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57BB3764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1F62AAFF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7347A9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  <w:t>2025年度安化县住房保障服务中心</w:t>
      </w:r>
    </w:p>
    <w:p w14:paraId="1BB9B5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</w:rPr>
        <w:t>整体支出</w:t>
      </w:r>
      <w:r>
        <w:rPr>
          <w:rFonts w:hint="eastAsia" w:ascii="微软雅黑" w:hAnsi="微软雅黑" w:eastAsia="微软雅黑" w:cs="微软雅黑"/>
          <w:sz w:val="52"/>
          <w:szCs w:val="52"/>
          <w:lang w:eastAsia="zh-CN"/>
        </w:rPr>
        <w:t>绩效自评报告</w:t>
      </w:r>
    </w:p>
    <w:p w14:paraId="259CC34B">
      <w:pPr>
        <w:widowControl/>
        <w:ind w:firstLine="361" w:firstLineChars="100"/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0A63115"/>
    <w:p w14:paraId="23DC1C5C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1FCF5A19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BA370F2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23F8E7A8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3427B930">
      <w:pPr>
        <w:pStyle w:val="5"/>
      </w:pPr>
    </w:p>
    <w:p w14:paraId="311F1E4D"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 w14:paraId="7D7DCF73">
      <w:pPr>
        <w:widowControl/>
        <w:ind w:firstLine="360" w:firstLineChars="100"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申报单位（盖章）</w:t>
      </w:r>
      <w:r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</w:rPr>
        <w:t>：</w:t>
      </w:r>
      <w:r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  <w:t xml:space="preserve">               </w:t>
      </w:r>
    </w:p>
    <w:p w14:paraId="70454183">
      <w:pPr>
        <w:widowControl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</w:p>
    <w:p w14:paraId="364D5A88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年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04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月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25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日</w:t>
      </w:r>
    </w:p>
    <w:p w14:paraId="718667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br w:type="page"/>
      </w:r>
    </w:p>
    <w:p w14:paraId="70E359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eastAsia="zh-CN"/>
        </w:rPr>
      </w:pPr>
      <w:bookmarkStart w:id="0" w:name="_GoBack"/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  <w:t>2025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年度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eastAsia="zh-CN"/>
        </w:rPr>
        <w:t>安化县住房保障服务中心</w:t>
      </w:r>
    </w:p>
    <w:p w14:paraId="25A9E6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整体支出绩效自评报告</w:t>
      </w:r>
    </w:p>
    <w:bookmarkEnd w:id="0"/>
    <w:p w14:paraId="206A68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一、部门(单位)基本情况</w:t>
      </w:r>
    </w:p>
    <w:p w14:paraId="20C11F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2025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年度重点工作</w:t>
      </w:r>
    </w:p>
    <w:p w14:paraId="1F8E4E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2025年安化县计划改造老旧计划实施老旧小区改造小区7个（其中确定为重点民生实事项目的7个），项目均已开工。改造内容包括雨污分流、地下管网更新等基础设施升级，旨在显著改善居民生活环境。例如，梅城镇等区域通过精细化施工，逐步解决小区内街道破损、设施老化等问题。在推进老旧小区改造的同时，将重点城镇（如梅城）纳入改造范围，确保政策惠及更多群体，并注重提升服务功能和居住品质。针对新市民、青年人等群体的住房困难问题，2025年我县公共住房租赁补贴发放计划任务800户，实际发放户数1049户，峰值为1016户。同时，强化动态审核机制，确保公租房分配的公平性。推行“体验办”服务模式，优化公租房申请、审批、补贴发放等流程，实现“一站式服务”。例如，开通政务大厅窗口，简化材料提交程序，提升群众办事效率。</w:t>
      </w:r>
    </w:p>
    <w:p w14:paraId="0AB67C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(二)部门整体支出规模、使用方向、主要内容和涉及范围</w:t>
      </w:r>
    </w:p>
    <w:p w14:paraId="03817F08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2025年度整体支出总额9683.77万元，其中财政拨款收入9683.77万元，占总收入的100%。主要内容和涉及范围：人员经费包括基本工资、津贴补贴、奖金、其他社会保障缴费、退休费生活补助、住房公积金等；日常公用经费包括办公费、差旅费、培训费、公务接待费、劳务费、工会经费、福利费、公务用车运行维护费、其他交通费用、其他商品和服务支出等；项目支出主要包括其他对个人和家庭的补助支出、办公费、印刷费、邮电费、差旅费、维修（护）费、会议费、培训费、公务接待费、劳务费、委托业务费、公务用车运行维护费、其他交通费、其他商品和服务支出、办公设备购置。涉及人员经费、保障基本运转、开展各项专项业务工作、精准扶贫、党建所发生的全部支出。</w:t>
      </w:r>
    </w:p>
    <w:p w14:paraId="680679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二、一般公共预算支出情况</w:t>
      </w:r>
    </w:p>
    <w:p w14:paraId="75D3A8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(一)基本支出情况</w:t>
      </w:r>
    </w:p>
    <w:p w14:paraId="33DBFE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基本支出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1853.7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万元，是为保障各部门正常运转、完成日常工作任务而发生的各项支出，主要包括工资福利支出1716.91万元，商品和服务支出32.63万元，对个人和家庭支出104.17万元，资本性支出0万元。</w:t>
      </w:r>
    </w:p>
    <w:p w14:paraId="7685E5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“三公”经费支出情况：2025年，“三公”经费完成0万元，比上年减少20.471.86万元，主要原因是：厉行节约严控公用经费</w:t>
      </w:r>
      <w:r>
        <w:rPr>
          <w:rFonts w:hint="eastAsia" w:ascii="仿宋" w:hAnsi="仿宋" w:eastAsia="仿宋"/>
          <w:sz w:val="32"/>
          <w:szCs w:val="24"/>
        </w:rPr>
        <w:t>，本年度无公务接待支出，</w:t>
      </w:r>
      <w:r>
        <w:rPr>
          <w:rFonts w:hint="eastAsia" w:ascii="仿宋" w:hAnsi="仿宋" w:eastAsia="仿宋"/>
          <w:sz w:val="32"/>
          <w:szCs w:val="24"/>
          <w:lang w:eastAsia="zh-CN"/>
        </w:rPr>
        <w:t>无公车购置费，</w:t>
      </w:r>
      <w:r>
        <w:rPr>
          <w:rFonts w:hint="eastAsia" w:ascii="仿宋" w:hAnsi="仿宋" w:eastAsia="仿宋"/>
          <w:sz w:val="32"/>
          <w:szCs w:val="24"/>
        </w:rPr>
        <w:t>按照预算指标数列支公务用车运行维护费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。其中，公务接待费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完成0万元，比上年减少20.47万元；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公务用车购置及运行维护费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完成0万元，比上年增加0万元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。</w:t>
      </w:r>
    </w:p>
    <w:p w14:paraId="2D3F4A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(二)项目支出情况</w:t>
      </w:r>
    </w:p>
    <w:p w14:paraId="491458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项目支出7830.07万元</w:t>
      </w:r>
      <w:r>
        <w:rPr>
          <w:rFonts w:hint="eastAsia" w:ascii="仿宋_GB2312" w:eastAsia="仿宋_GB2312"/>
          <w:sz w:val="32"/>
          <w:szCs w:val="32"/>
          <w:lang w:eastAsia="zh-CN"/>
        </w:rPr>
        <w:t>。主要是棚户区改造工程以及保障性住房工程等项目支出。</w:t>
      </w:r>
    </w:p>
    <w:p w14:paraId="75EC802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政府性基金预算支出情况</w:t>
      </w:r>
    </w:p>
    <w:p w14:paraId="70D39C70">
      <w:pPr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eastAsia" w:eastAsia="仿宋_GB2312"/>
          <w:color w:val="232323"/>
          <w:sz w:val="32"/>
          <w:szCs w:val="32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年本部门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  <w:lang w:val="en-US" w:eastAsia="zh-CN"/>
        </w:rPr>
        <w:t>无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政府性基金支出预算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  <w:lang w:eastAsia="zh-CN"/>
        </w:rPr>
        <w:t>的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  <w:lang w:val="en-US" w:eastAsia="zh-CN"/>
        </w:rPr>
        <w:t>支出</w:t>
      </w:r>
      <w:r>
        <w:rPr>
          <w:rFonts w:hint="eastAsia" w:ascii="仿宋_GB2312" w:hAnsi="宋体" w:eastAsia="仿宋_GB2312" w:cs="仿宋_GB2312"/>
          <w:color w:val="232323"/>
          <w:sz w:val="32"/>
          <w:szCs w:val="32"/>
          <w:shd w:val="clear" w:color="auto" w:fill="FFFFFF"/>
        </w:rPr>
        <w:t>。</w:t>
      </w:r>
    </w:p>
    <w:p w14:paraId="4146400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国有资本经营预算支出情况</w:t>
      </w:r>
    </w:p>
    <w:p w14:paraId="2231DFB3">
      <w:pPr>
        <w:pStyle w:val="7"/>
        <w:ind w:left="420" w:leftChars="200" w:firstLine="0" w:firstLineChars="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232323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本部门无国有资本经营预算的支出。</w:t>
      </w:r>
    </w:p>
    <w:p w14:paraId="4675B08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社会保险基金预算支出情况</w:t>
      </w:r>
    </w:p>
    <w:p w14:paraId="4D3BC260">
      <w:pPr>
        <w:pStyle w:val="7"/>
        <w:ind w:left="420" w:leftChars="200" w:firstLine="0" w:firstLineChars="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232323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本部门社会保险基金预算支出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  <w:lang w:val="en-US" w:eastAsia="zh-CN"/>
        </w:rPr>
        <w:t>0万元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。</w:t>
      </w:r>
    </w:p>
    <w:p w14:paraId="3CE7EE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六、部门整体支出绩效情况</w:t>
      </w:r>
    </w:p>
    <w:p w14:paraId="5EE9036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2025年度支出总额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9683.77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万元，其中基本支出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1853.7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万元，基本支出保障了单位正常运转的日常支出，包括基本工资、津贴补贴等人员经费以及办公费、水电费、差旅费等日常公用经费；项目支出金额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7830.07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今年以来，我中心以真抓实干工作为契机，全面推动各项业务工作。一方面成立了真抓实干工作专班，明确专人专责督导真抓实干工作；另一方面</w:t>
      </w:r>
      <w:r>
        <w:rPr>
          <w:rFonts w:hint="eastAsia" w:ascii="仿宋_GB2312" w:eastAsia="仿宋_GB2312"/>
          <w:sz w:val="32"/>
          <w:szCs w:val="32"/>
          <w:u w:val="none"/>
          <w:lang w:eastAsia="zh-CN"/>
        </w:rPr>
        <w:t>建立周调度机制和通报机制，重点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负责督办待遇暂停人数清理、开机五道题答题情况、疑点数据核对</w:t>
      </w:r>
      <w:r>
        <w:rPr>
          <w:rFonts w:hint="eastAsia" w:ascii="仿宋_GB2312" w:eastAsia="仿宋_GB2312"/>
          <w:sz w:val="32"/>
          <w:szCs w:val="32"/>
          <w:u w:val="none"/>
          <w:lang w:eastAsia="zh-CN"/>
        </w:rPr>
        <w:t>及参保扩面工作。每周最后一天对上述工作指标进行调度和结果通报，工作进度直接与绩效考核挂钩，激励全中心干职工尽职履责。</w:t>
      </w:r>
    </w:p>
    <w:p w14:paraId="562B9C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七、存在的问题及原因分析</w:t>
      </w:r>
    </w:p>
    <w:p w14:paraId="5D43C6D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预算执行存在偏差，由于年初预算安排经费不足，本年度许多专项工作需要申请追加预算，导致实际经费支出高于年初预算，预算编制与实际情况存在偏差。</w:t>
      </w:r>
      <w:r>
        <w:rPr>
          <w:kern w:val="0"/>
          <w:szCs w:val="32"/>
        </w:rPr>
        <w:t xml:space="preserve"> </w:t>
      </w:r>
    </w:p>
    <w:p w14:paraId="217F7C8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下一步改进措施</w:t>
      </w:r>
    </w:p>
    <w:p w14:paraId="0D282B0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请财政根据社会保障事业发展的要求和实际情况，提高年初部门预算额度。今后工作中，按照预算规定的项目和用途严格财务审计，经费支出严格按预算规定项目的财务支出内容进行财务预算，在预算金额内严控费用支出。推动建立过紧日子的长效机制。推进预算一体化系统建设，使预算管理水平更上台阶。</w:t>
      </w:r>
    </w:p>
    <w:p w14:paraId="1D8E193E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绩效自评结果拟应用和公开情况</w:t>
      </w:r>
    </w:p>
    <w:p w14:paraId="3E0F4A5D">
      <w:pPr>
        <w:pStyle w:val="2"/>
        <w:numPr>
          <w:ilvl w:val="0"/>
          <w:numId w:val="0"/>
        </w:numPr>
        <w:ind w:leftChars="200"/>
        <w:rPr>
          <w:rFonts w:hint="eastAsia" w:eastAsia="宋体"/>
          <w:lang w:eastAsia="zh-CN"/>
        </w:rPr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暂未公开。</w:t>
      </w:r>
    </w:p>
    <w:p w14:paraId="5AFD5637">
      <w:pPr>
        <w:numPr>
          <w:ilvl w:val="0"/>
          <w:numId w:val="2"/>
        </w:numPr>
        <w:ind w:left="0" w:leftChars="0"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其他需要说明的情况</w:t>
      </w:r>
    </w:p>
    <w:p w14:paraId="618679C7">
      <w:pPr>
        <w:numPr>
          <w:ilvl w:val="0"/>
          <w:numId w:val="0"/>
        </w:numPr>
        <w:ind w:leftChars="200"/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无。</w:t>
      </w:r>
      <w:r>
        <w:rPr>
          <w:rFonts w:eastAsia="Times New Roman"/>
          <w:kern w:val="0"/>
          <w:sz w:val="22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F4109C"/>
    <w:multiLevelType w:val="singleLevel"/>
    <w:tmpl w:val="0DF4109C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F4048D7"/>
    <w:multiLevelType w:val="singleLevel"/>
    <w:tmpl w:val="7F4048D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4YmQ5Y2MzMGVhMDY4NDkwNTBhM2FiMTI1OTFmZTEifQ=="/>
  </w:docVars>
  <w:rsids>
    <w:rsidRoot w:val="6D445020"/>
    <w:rsid w:val="14FF1319"/>
    <w:rsid w:val="1B320D74"/>
    <w:rsid w:val="257D691C"/>
    <w:rsid w:val="33357B76"/>
    <w:rsid w:val="378D6C3F"/>
    <w:rsid w:val="400652A5"/>
    <w:rsid w:val="53246BC3"/>
    <w:rsid w:val="64B56C4A"/>
    <w:rsid w:val="6C003D9C"/>
    <w:rsid w:val="6D445020"/>
    <w:rsid w:val="720A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Times New Roman" w:hAnsi="Times New Roman"/>
    </w:rPr>
  </w:style>
  <w:style w:type="paragraph" w:styleId="3">
    <w:name w:val="Body Text Indent"/>
    <w:basedOn w:val="1"/>
    <w:qFormat/>
    <w:uiPriority w:val="99"/>
    <w:pPr>
      <w:ind w:firstLine="640" w:firstLineChars="200"/>
    </w:pPr>
    <w:rPr>
      <w:sz w:val="32"/>
      <w:szCs w:val="32"/>
    </w:rPr>
  </w:style>
  <w:style w:type="paragraph" w:styleId="4">
    <w:name w:val="toc 5"/>
    <w:basedOn w:val="1"/>
    <w:next w:val="1"/>
    <w:unhideWhenUsed/>
    <w:qFormat/>
    <w:uiPriority w:val="39"/>
    <w:pPr>
      <w:ind w:left="1680" w:leftChars="800"/>
    </w:pPr>
    <w:rPr>
      <w:rFonts w:ascii="等线" w:hAnsi="等线" w:eastAsia="等线" w:cs="Times New Roman"/>
      <w:szCs w:val="22"/>
    </w:rPr>
  </w:style>
  <w:style w:type="paragraph" w:styleId="5">
    <w:name w:val="toc 1"/>
    <w:basedOn w:val="1"/>
    <w:next w:val="1"/>
    <w:unhideWhenUsed/>
    <w:qFormat/>
    <w:uiPriority w:val="99"/>
    <w:pPr>
      <w:spacing w:beforeLines="0" w:afterLines="0"/>
    </w:pPr>
    <w:rPr>
      <w:rFonts w:hint="default"/>
      <w:sz w:val="21"/>
      <w:szCs w:val="24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Body Text First Indent 2"/>
    <w:basedOn w:val="3"/>
    <w:qFormat/>
    <w:uiPriority w:val="99"/>
    <w:pPr>
      <w:ind w:firstLine="420"/>
    </w:pPr>
  </w:style>
  <w:style w:type="character" w:styleId="10">
    <w:name w:val="Strong"/>
    <w:basedOn w:val="9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1688</Words>
  <Characters>1829</Characters>
  <Lines>0</Lines>
  <Paragraphs>0</Paragraphs>
  <TotalTime>5</TotalTime>
  <ScaleCrop>false</ScaleCrop>
  <LinksUpToDate>false</LinksUpToDate>
  <CharactersWithSpaces>1848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2024-06-17T10:01:00Z</dcterms:created>
  <dc:creator>啊斌</dc:creator>
  <cp:lastModifiedBy>啦啦啦啦</cp:lastModifiedBy>
  <dcterms:modified xsi:type="dcterms:W3CDTF">2026-04-27T14:05:22Z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64774669E08C43CAAB29A9B20F6CB708_13</vt:lpwstr>
  </property>
  <property fmtid="{D5CDD505-2E9C-101B-9397-08002B2CF9AE}" pid="4" name="KSOTemplateDocerSaveRecord">
    <vt:lpwstr>eyJoZGlkIjoiNThkMzM1Njg0YzczYTQ3Y2UxYjU0YzQ4MDYyNGI2MWIiLCJ1c2VySWQiOiIyMDUwMzE0MDYifQ==</vt:lpwstr>
  </property>
</Properties>
</file>