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347A9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2025年度安化县冷市镇人民政府</w:t>
      </w: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0454183">
      <w:pPr>
        <w:widowControl/>
        <w:jc w:val="center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安化县冷市镇人民政府</w:t>
      </w: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73BD3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  <w:t>安化县冷市镇人民政府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59260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落实国家政策，严格依法行政，发挥经济管理职能，加强政策引导，制定发展规划，服务市场主体和营造发展环境，搞好市场监管，大力促进社会事业发展，发展镇村经济、文化和社会事业，提供公共服务，维护社会稳定，构建社会主义和谐社会。</w:t>
      </w:r>
    </w:p>
    <w:p w14:paraId="6C9141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1、执行本级人民代表大会的决议和上级国家行政机关的决定和命令，发布决定和命令；</w:t>
      </w:r>
    </w:p>
    <w:p w14:paraId="4249D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2、执行本行政区域内的经济和社会发展计划、预算，管理本行政区域内的经济、教育、科学、文化、卫生、体育事业和财政、民政、公安、司法行政、计划生育等行政工作；</w:t>
      </w:r>
    </w:p>
    <w:p w14:paraId="7664DC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3、保护社会主义的全民所有的财产和劳动群众集体所有的财产，保护公民私人所有的合法财产，维护社会秩序，保障公民的人身权利、民主权利和其他权利；</w:t>
      </w:r>
    </w:p>
    <w:p w14:paraId="5DC81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4、保护各种经济组织的合法权益；</w:t>
      </w:r>
    </w:p>
    <w:p w14:paraId="7CA680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5、保障少数民族的权利和尊重少数民族的风俗习惯；</w:t>
      </w:r>
    </w:p>
    <w:p w14:paraId="20CFC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6、办理上级人民政府交办的其他事项。</w:t>
      </w:r>
    </w:p>
    <w:p w14:paraId="0AB67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2572.89万元，其中财政拨款收入2547.89万元，占总收入的99.03%，政府性基金拨款25万元，占总收入的0.97%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基本支出1411.61万元，是为保障各部门正常运转、完成日常工作任务而发生的各项支出，主要包括工资福利支出1118.32万元，商品和服务支出246.12万元，对个人和家庭支出34.67万元，资本性支出12.5万元。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“三公”经费支出情况：2025年，“三公”经费完成4万元，比上年减少29.6万元，主要原因是：严格执行公务“零”接待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</w:rPr>
        <w:t>按照预算指标数列支公务用车运行维护费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。其中，公务接待费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完成0万元，比上年减少29.6万元；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公务用车购置及运行维护费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完成4万元，与上年持平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项目支出1161.28万元，包含：</w:t>
      </w:r>
      <w:r>
        <w:rPr>
          <w:rFonts w:hint="eastAsia" w:ascii="仿宋_GB2312" w:eastAsia="仿宋_GB2312"/>
          <w:sz w:val="32"/>
          <w:szCs w:val="32"/>
          <w:lang w:eastAsia="zh-CN"/>
        </w:rPr>
        <w:t>业务工作</w:t>
      </w:r>
      <w:r>
        <w:rPr>
          <w:rFonts w:hint="eastAsia" w:ascii="仿宋_GB2312" w:eastAsia="仿宋_GB2312"/>
          <w:sz w:val="32"/>
          <w:szCs w:val="32"/>
        </w:rPr>
        <w:t>经费</w:t>
      </w:r>
      <w:r>
        <w:rPr>
          <w:rFonts w:hint="eastAsia" w:ascii="仿宋_GB2312" w:eastAsia="仿宋_GB2312"/>
          <w:sz w:val="32"/>
          <w:szCs w:val="32"/>
          <w:lang w:eastAsia="zh-CN"/>
        </w:rPr>
        <w:t>以及运行维护经费、水利建设等。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38786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2572.89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万元，其中基本支出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1411.61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万元，基本支出保障了单位正常运转的日常支出，包括基本工资、津贴补贴等人员经费以及办公费、水电费、差旅费等日常公用经费；项目支出金额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1161.28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万元，项目支出主要用于水利支出、农田建设等支出，包括办公费、印刷费、邮电费、差旅费、租赁费、会议费、劳务费及其他对企业补助等。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1BECF04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预算绩效观念不深入。我镇在日常财务工作中存在着一定程度的“重分配、轻管理、重支出、轻绩效”的情况，造成该问题的主要原因是自身绩效理念较薄弱，单位绩效目标编制仍有缺失，需要进一步加强对资金绩效管理的重视程度</w:t>
      </w:r>
    </w:p>
    <w:p w14:paraId="5D43C6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2）预算绩效规范管理有盲点。在市财政逐步加强绩效管理的情况下，我镇财务人员面对当前绩效管理工作既没有现成的经验可供借鉴，又缺乏专业性很强的技能储备，只能是边工作、边学习、边积累，短期内部分工作只能停留在表面，难以做到程序规范、管理科学，难以满足当前绩效管理要求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2908D74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进一步增强绩效管理理念。在管理和使用预算资金的过程中，我镇将更加突出资金使用绩效，做到“花钱必问效”。加强与财政绩效科的沟通协调，按照绩效评价原则，开展资金安全性、规范性的监督，确保专项资金的使用符合绩效管理要求。</w:t>
      </w:r>
    </w:p>
    <w:p w14:paraId="6831B2B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2）进一步加强财务素养和专业技能培训。我镇希望县财政局相关科室，针对预算资金绩效管理和相关法律法规，对全县乡镇财务人员开展培训，学习预算绩效管理的法律法规、规范要求，让绩效理念深入人心、让绩效管理人员熟知政策、知行合一。</w:t>
      </w:r>
    </w:p>
    <w:p w14:paraId="0D282B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今后工作中，按照预算规定的项目和用途严格财务审计，经费支出严格按预算规定项目的财务支出内容进行财务预算，在预算金额内严控费用支出。推动建立过紧日子的长效机制。推进预算一体化系统建设，使预算管理水平更上台阶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14FF1319"/>
    <w:rsid w:val="257D691C"/>
    <w:rsid w:val="2CF92AD5"/>
    <w:rsid w:val="33357B76"/>
    <w:rsid w:val="3D064178"/>
    <w:rsid w:val="400652A5"/>
    <w:rsid w:val="53246BC3"/>
    <w:rsid w:val="5F220EAF"/>
    <w:rsid w:val="64B56C4A"/>
    <w:rsid w:val="65A000DA"/>
    <w:rsid w:val="6D445020"/>
    <w:rsid w:val="720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1886</Words>
  <Characters>1997</Characters>
  <Lines>0</Lines>
  <Paragraphs>0</Paragraphs>
  <TotalTime>5</TotalTime>
  <ScaleCrop>false</ScaleCrop>
  <LinksUpToDate>false</LinksUpToDate>
  <CharactersWithSpaces>2000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啦啦啦啦</cp:lastModifiedBy>
  <dcterms:modified xsi:type="dcterms:W3CDTF">2026-05-08T06:23:00Z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2F795EA9358F44B5AC70DF1CB257E8D9_13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