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2025年度安化县人力资源和社会保障局</w:t>
      </w: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D7DCF73">
      <w:pPr>
        <w:widowControl/>
        <w:ind w:firstLine="360" w:firstLineChars="100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申报单位（盖章）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</w:rPr>
        <w:t>：</w:t>
      </w:r>
      <w:r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  <w:t xml:space="preserve">               </w:t>
      </w:r>
    </w:p>
    <w:p w14:paraId="70454183">
      <w:pPr>
        <w:widowControl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14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1BF26E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年度安化县人力资源和社会保障局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(一)202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6ED95CDF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1、紧扣发展脉搏，深度挖掘就业创业潜能。</w:t>
      </w:r>
    </w:p>
    <w:p w14:paraId="2FA6F6E5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2、聚焦民生所向，持续完善社会保障网络。</w:t>
      </w:r>
    </w:p>
    <w:p w14:paraId="67A16D4C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3、秉持人才引领，强力铸造发展核心引擎。</w:t>
      </w:r>
    </w:p>
    <w:p w14:paraId="644BDE83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4、强化防治协同，努力构建和谐劳动生态。</w:t>
      </w:r>
    </w:p>
    <w:p w14:paraId="481654A2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5、聚焦民生实事，促进民生可感可及可享。</w:t>
      </w:r>
    </w:p>
    <w:p w14:paraId="0AB67CC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2618.74万元，其中财政拨款收入2618.74万元，占总收入的100%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基本支出856.55万元，是为保障各部门正常运转、完成日常工作任务而发生的各项支出，主要包括工资福利支出693.78万元，商品和服务支出65.27万元，对个人和家庭支出97.50万元。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“三公”经费支出情况：2025年，无“三公”经费支出，主要原因是：厉行节约，严控公用经费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实行公务零接待制度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无</w:t>
      </w:r>
      <w:r>
        <w:rPr>
          <w:rFonts w:hint="eastAsia" w:ascii="仿宋" w:hAnsi="仿宋" w:eastAsia="仿宋"/>
          <w:sz w:val="32"/>
          <w:szCs w:val="24"/>
        </w:rPr>
        <w:t>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项目支出1762.19万元，包含：就业专项资金、安化县公共实训基地建设项目、“5133”人才引进专项资金和中心工作经费。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-10" w:leftChars="0" w:firstLine="640" w:firstLineChars="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color w:val="232323"/>
          <w:sz w:val="32"/>
          <w:szCs w:val="32"/>
          <w:shd w:val="clear" w:color="auto" w:fill="FFFFFF"/>
        </w:rPr>
        <w:t>202</w:t>
      </w:r>
      <w:r>
        <w:rPr>
          <w:rFonts w:hint="eastAsia"/>
          <w:color w:val="232323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eastAsia="仿宋_GB2312"/>
          <w:color w:val="232323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-10" w:leftChars="0" w:firstLine="640" w:firstLineChars="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color w:val="232323"/>
          <w:shd w:val="clear" w:color="auto" w:fill="FFFFFF"/>
        </w:rPr>
        <w:t>202</w:t>
      </w:r>
      <w:r>
        <w:rPr>
          <w:rFonts w:hint="eastAsia"/>
          <w:color w:val="232323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-10" w:leftChars="0" w:firstLine="640" w:firstLineChars="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color w:val="232323"/>
          <w:shd w:val="clear" w:color="auto" w:fill="FFFFFF"/>
        </w:rPr>
        <w:t>202</w:t>
      </w:r>
      <w:r>
        <w:rPr>
          <w:rFonts w:hint="eastAsia"/>
          <w:color w:val="232323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38786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2025年度支出总额2618.74万元，其中基本支出856.55万元，基本支出保障了单位正常运转的日常支出，包括基本工资、津贴补贴等人员经费以及办公费、水电费、差旅费等日常公用经费；项目支出金额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1762.19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62E653A6">
      <w:pPr>
        <w:keepNext w:val="0"/>
        <w:keepLines w:val="0"/>
        <w:widowControl/>
        <w:suppressLineNumbers w:val="0"/>
        <w:ind w:firstLine="640" w:firstLineChars="200"/>
        <w:jc w:val="left"/>
        <w:rPr>
          <w:kern w:val="0"/>
          <w:szCs w:val="32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部门预算的人员经费和公用经费不足。单位日常运转的刚性支出大，现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有的部门预算资金不能满足日益增长的工作需要。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3362534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对存在的问题提出切实可行的改进措施和有关建议等。</w:t>
      </w:r>
    </w:p>
    <w:p w14:paraId="696474B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1、加强财务管理，严格财务审核。</w:t>
      </w:r>
    </w:p>
    <w:p w14:paraId="047BDF4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2、对相关人员加强培训，切实提高财务人员业务水平。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029228E1"/>
    <w:rsid w:val="074B01AA"/>
    <w:rsid w:val="14FF1319"/>
    <w:rsid w:val="22712632"/>
    <w:rsid w:val="257D691C"/>
    <w:rsid w:val="266E3D0F"/>
    <w:rsid w:val="33357B76"/>
    <w:rsid w:val="441B19CB"/>
    <w:rsid w:val="53246BC3"/>
    <w:rsid w:val="57D83FAF"/>
    <w:rsid w:val="5ED65FCD"/>
    <w:rsid w:val="64B56C4A"/>
    <w:rsid w:val="6D445020"/>
    <w:rsid w:val="720A579D"/>
    <w:rsid w:val="775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1149</Words>
  <Characters>1250</Characters>
  <Lines>0</Lines>
  <Paragraphs>0</Paragraphs>
  <TotalTime>71</TotalTime>
  <ScaleCrop>false</ScaleCrop>
  <LinksUpToDate>false</LinksUpToDate>
  <CharactersWithSpaces>1269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夏芳</cp:lastModifiedBy>
  <cp:lastPrinted>2025-04-02T02:51:00Z</cp:lastPrinted>
  <dcterms:modified xsi:type="dcterms:W3CDTF">2026-04-14T02:38:45Z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F4793345F55543B8AB3E0026C1A59ED9_13</vt:lpwstr>
  </property>
  <property fmtid="{D5CDD505-2E9C-101B-9397-08002B2CF9AE}" pid="4" name="KSOTemplateDocerSaveRecord">
    <vt:lpwstr>eyJoZGlkIjoiNWNiYTUzMjUyZGI3ZDEzNDYyODFhYmE1ODE4Nzc4MWEiLCJ1c2VySWQiOiI3NTg0NDE5NTEifQ==</vt:lpwstr>
  </property>
</Properties>
</file>