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7347A9DD">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2025年度安化县看守所</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5"/>
      </w:pPr>
    </w:p>
    <w:p w14:paraId="311F1E4D">
      <w:pPr>
        <w:widowControl/>
        <w:ind w:firstLine="361" w:firstLineChars="100"/>
        <w:rPr>
          <w:rFonts w:hint="eastAsia" w:ascii="楷体" w:hAnsi="楷体" w:eastAsia="楷体" w:cs="楷体"/>
          <w:b/>
          <w:bCs/>
          <w:kern w:val="0"/>
          <w:sz w:val="36"/>
          <w:szCs w:val="36"/>
        </w:rPr>
      </w:pPr>
    </w:p>
    <w:p w14:paraId="7D7DCF73">
      <w:pPr>
        <w:widowControl/>
        <w:ind w:firstLine="360" w:firstLineChars="100"/>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申报单位（盖章）</w:t>
      </w:r>
      <w:r>
        <w:rPr>
          <w:rFonts w:hint="eastAsia" w:ascii="黑体" w:hAnsi="黑体" w:eastAsia="黑体" w:cs="黑体"/>
          <w:b w:val="0"/>
          <w:bCs w:val="0"/>
          <w:kern w:val="0"/>
          <w:sz w:val="48"/>
          <w:szCs w:val="48"/>
        </w:rPr>
        <w:t>：</w:t>
      </w:r>
      <w:r>
        <w:rPr>
          <w:rFonts w:hint="eastAsia" w:ascii="黑体" w:hAnsi="黑体" w:eastAsia="黑体" w:cs="黑体"/>
          <w:b w:val="0"/>
          <w:bCs w:val="0"/>
          <w:kern w:val="0"/>
          <w:sz w:val="48"/>
          <w:szCs w:val="48"/>
          <w:u w:val="single"/>
        </w:rPr>
        <w:t xml:space="preserve">               </w:t>
      </w:r>
    </w:p>
    <w:p w14:paraId="70454183">
      <w:pPr>
        <w:widowControl/>
        <w:rPr>
          <w:rFonts w:hint="eastAsia" w:ascii="黑体" w:hAnsi="黑体" w:eastAsia="黑体" w:cs="黑体"/>
          <w:b w:val="0"/>
          <w:bCs w:val="0"/>
          <w:kern w:val="0"/>
          <w:sz w:val="48"/>
          <w:szCs w:val="48"/>
          <w:u w:val="single"/>
        </w:rPr>
      </w:pP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2025</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月 </w:t>
      </w:r>
      <w:r>
        <w:rPr>
          <w:rFonts w:hint="eastAsia" w:ascii="黑体" w:hAnsi="黑体" w:eastAsia="黑体" w:cs="黑体"/>
          <w:b w:val="0"/>
          <w:bCs w:val="0"/>
          <w:kern w:val="0"/>
          <w:sz w:val="36"/>
          <w:szCs w:val="36"/>
          <w:lang w:val="en-US" w:eastAsia="zh-CN"/>
        </w:rPr>
        <w:t>12</w:t>
      </w:r>
      <w:r>
        <w:rPr>
          <w:rFonts w:hint="eastAsia" w:ascii="黑体" w:hAnsi="黑体" w:eastAsia="黑体" w:cs="黑体"/>
          <w:b w:val="0"/>
          <w:bCs w:val="0"/>
          <w:kern w:val="0"/>
          <w:sz w:val="36"/>
          <w:szCs w:val="36"/>
        </w:rPr>
        <w:t xml:space="preserve"> 日</w:t>
      </w:r>
    </w:p>
    <w:p w14:paraId="7186672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黑体" w:hAnsi="黑体" w:eastAsia="黑体" w:cs="仿宋"/>
          <w:kern w:val="0"/>
          <w:sz w:val="32"/>
          <w:szCs w:val="32"/>
        </w:rPr>
        <w:br w:type="page"/>
      </w:r>
    </w:p>
    <w:p w14:paraId="4CC09CA5">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eastAsia="zh-CN"/>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年度安化县</w:t>
      </w:r>
      <w:r>
        <w:rPr>
          <w:rFonts w:hint="eastAsia" w:ascii="微软雅黑" w:hAnsi="仿宋" w:eastAsia="微软雅黑" w:cs="宋体"/>
          <w:b w:val="0"/>
          <w:bCs/>
          <w:kern w:val="0"/>
          <w:sz w:val="44"/>
          <w:szCs w:val="44"/>
          <w:lang w:eastAsia="zh-CN"/>
        </w:rPr>
        <w:t>看守所</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整体支出绩效自评报告</w:t>
      </w:r>
    </w:p>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101E564F">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1、负责对被逮捕、刑事拘留的犯罪嫌疑人、被告人的羁押、管教工作，保证侦查、预审、起诉、审判工作的顺利进行；</w:t>
      </w:r>
    </w:p>
    <w:p w14:paraId="1FD1ABBF">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2、管理在押人员的生活和卫生；负责对余刑三个月以下留所人犯强制劳动改造管教工作，对判处有期徒刑（余刑三个月以上）、无期徒刑、死刑的罪犯，武装押解、交付执行；</w:t>
      </w:r>
    </w:p>
    <w:p w14:paraId="586B5CD8">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3、开展在押人员坦白、检举线索的收集、传递和查证反馈工作。</w:t>
      </w:r>
    </w:p>
    <w:p w14:paraId="60E7DBAD">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4、严格依照监管工作规范流程，对接办案单位做好在押人员检举揭发、坦白余罪线索的登记整理，及时按程序将线索移送对应侦查办案部门跟进处理，全程跟踪线索查证进度，做好反馈信息的接收与登记归档工作，充分调动在押人员主动坦白、检举立功的积极性，助力公安机关深挖余罪、破获积案，发挥监管场所在社会治安治理中的线索阵地作用。</w:t>
      </w:r>
    </w:p>
    <w:p w14:paraId="265670A3">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5、进一步规范线索流转的各环节工作要求，明确台账登记、线索移送、进度跟踪、结果反馈各岗位的职责分工，确保流程闭环管理，避免出现线索遗漏、流转延误等问题，持续提升线索转化实效，助力维护县域社会治安稳定。</w:t>
      </w:r>
    </w:p>
    <w:p w14:paraId="0AB67CC8">
      <w:pPr>
        <w:pStyle w:val="6"/>
        <w:shd w:val="clear" w:color="auto" w:fill="FFFFFF"/>
        <w:spacing w:before="0" w:beforeAutospacing="0" w:after="0" w:afterAutospacing="0" w:line="594" w:lineRule="exact"/>
        <w:ind w:firstLine="640" w:firstLineChars="200"/>
        <w:jc w:val="both"/>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03817F08">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2025年度整体支出总额529.42万元，其中财政拨款收入529.42万元，占总收入的100%。主要内容和涉及范围：人员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1082E9F3">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351.16万元，是为保障各部门正常运转、完成日常工作任务而发生的各项支出，主要包括工资福利支出330.3万元，商品和服务支出19.77万元，对个人和家庭支出1.09万元。其中工资福利支出具体用于发放单位在职民警职工的基本工资、津贴补贴、奖金，缴纳各类社会保险费用及住房公积金，保障单位人员的基本薪酬待遇与社会保障权益；商品和服务支出主要用于保障单位日常办公运转，涵盖办公耗材采购、日常出差差旅报销、岗位业务技能培训、公务用车日常运维、工会活动开展、职工福利发放等日常运转类开支；对个人和家庭支出主要用于符合政策规定的对个人和家庭的补助发放。</w:t>
      </w:r>
    </w:p>
    <w:p w14:paraId="5969430F">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0万元，比上年减少0.15万元。主要原因是：厉行节俭，严格实行公务“零”接待。公务用车购置及运行维护费支出0万元，较上年无变化，本年未购置新公务车辆，公务用车运行维护费用均已纳入日常运维管控，严格按规定安排使用，未超预算支出。</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732C7E5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_GB2312" w:eastAsia="仿宋_GB2312"/>
          <w:sz w:val="32"/>
          <w:szCs w:val="32"/>
          <w:lang w:eastAsia="zh-CN"/>
        </w:rPr>
      </w:pPr>
      <w:r>
        <w:rPr>
          <w:rFonts w:hint="eastAsia" w:ascii="仿宋" w:hAnsi="仿宋" w:eastAsia="仿宋" w:cs="Times New Roman"/>
          <w:kern w:val="2"/>
          <w:sz w:val="32"/>
          <w:szCs w:val="24"/>
          <w:u w:val="none"/>
          <w:shd w:val="clear" w:color="auto" w:fill="auto"/>
          <w:lang w:val="en-US" w:eastAsia="zh-CN" w:bidi="ar-SA"/>
        </w:rPr>
        <w:t>项目支出178.26万元，包含：</w:t>
      </w:r>
      <w:r>
        <w:rPr>
          <w:rFonts w:hint="eastAsia" w:ascii="仿宋_GB2312" w:eastAsia="仿宋_GB2312"/>
          <w:sz w:val="32"/>
          <w:szCs w:val="32"/>
          <w:lang w:eastAsia="zh-CN"/>
        </w:rPr>
        <w:t>业务工作</w:t>
      </w:r>
      <w:r>
        <w:rPr>
          <w:rFonts w:hint="eastAsia" w:ascii="仿宋_GB2312" w:eastAsia="仿宋_GB2312"/>
          <w:sz w:val="32"/>
          <w:szCs w:val="32"/>
        </w:rPr>
        <w:t>经费</w:t>
      </w:r>
      <w:r>
        <w:rPr>
          <w:rFonts w:hint="eastAsia" w:ascii="仿宋_GB2312" w:eastAsia="仿宋_GB2312"/>
          <w:sz w:val="32"/>
          <w:szCs w:val="32"/>
          <w:lang w:eastAsia="zh-CN"/>
        </w:rPr>
        <w:t>以及运行维护经费、协警及临时工工资等。主要用于保障看守所监管业务专项开展、在押人员日常管理、监管场所设施维护、协勤人员薪酬发放等专项工作支出，其中：商品和服务支出156.8万元，主要用于在押人员伙食采购、医疗药品采购、监管场所设施日常维修养护、监控安防系统运维、办案协作相关业务开支等；对个人和家庭的补助支出16.42万元，主要用于符合政策要求的在押人员相关补助发放；资本性支出5.04万元，用于更新购置监管工作所需办公设备，保障专项业务工作顺利开展。所有项目支出均严格按照既定预算用途安排使用，未出现截留、挪用、超范围开支等问题，保障了看守所各项专项监管工作的有序推进。</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default" w:eastAsia="仿宋_GB2312"/>
          <w:lang w:val="en-US" w:eastAsia="zh-CN"/>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0</w:t>
      </w:r>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6C2E81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2025年度支出总额</w:t>
      </w:r>
      <w:r>
        <w:rPr>
          <w:rFonts w:hint="eastAsia" w:ascii="仿宋" w:hAnsi="仿宋" w:eastAsia="仿宋" w:cs="仿宋"/>
          <w:b w:val="0"/>
          <w:bCs w:val="0"/>
          <w:i w:val="0"/>
          <w:iCs w:val="0"/>
          <w:caps w:val="0"/>
          <w:color w:val="3D3D3D"/>
          <w:spacing w:val="0"/>
          <w:sz w:val="32"/>
          <w:szCs w:val="32"/>
          <w:shd w:val="clear" w:color="auto" w:fill="FFFFFF"/>
          <w:lang w:val="en-US" w:eastAsia="zh-CN"/>
        </w:rPr>
        <w:t>529.42</w:t>
      </w:r>
      <w:r>
        <w:rPr>
          <w:rFonts w:hint="eastAsia" w:ascii="Times New Roman" w:hAnsi="Times New Roman" w:eastAsia="仿宋_GB2312" w:cs="Times New Roman"/>
          <w:bCs/>
          <w:color w:val="auto"/>
          <w:kern w:val="2"/>
          <w:sz w:val="32"/>
          <w:szCs w:val="32"/>
          <w:highlight w:val="none"/>
          <w:lang w:val="en-US" w:eastAsia="zh-CN" w:bidi="ar-SA"/>
        </w:rPr>
        <w:t>万元，其中基本支出</w:t>
      </w:r>
      <w:r>
        <w:rPr>
          <w:rFonts w:hint="eastAsia" w:ascii="仿宋" w:hAnsi="仿宋" w:eastAsia="仿宋" w:cs="Times New Roman"/>
          <w:kern w:val="2"/>
          <w:sz w:val="32"/>
          <w:szCs w:val="24"/>
          <w:u w:val="none"/>
          <w:shd w:val="clear" w:color="auto" w:fill="auto"/>
          <w:lang w:val="en-US" w:eastAsia="zh-CN" w:bidi="ar-SA"/>
        </w:rPr>
        <w:t>351.16</w:t>
      </w:r>
      <w:r>
        <w:rPr>
          <w:rFonts w:hint="eastAsia" w:ascii="Times New Roman" w:hAnsi="Times New Roman" w:eastAsia="仿宋_GB2312" w:cs="Times New Roman"/>
          <w:bCs/>
          <w:color w:val="auto"/>
          <w:kern w:val="2"/>
          <w:sz w:val="32"/>
          <w:szCs w:val="32"/>
          <w:highlight w:val="none"/>
          <w:lang w:val="en-US" w:eastAsia="zh-CN" w:bidi="ar-SA"/>
        </w:rPr>
        <w:t>万元，基本支出保障了单位正常运转的日常支出，包括基本工资、津贴补贴等人员经费以及办公费、水电费、差旅费等日常公用经费；项目支出金额</w:t>
      </w:r>
      <w:r>
        <w:rPr>
          <w:rFonts w:hint="eastAsia" w:ascii="仿宋" w:hAnsi="仿宋" w:eastAsia="仿宋" w:cs="Times New Roman"/>
          <w:kern w:val="2"/>
          <w:sz w:val="32"/>
          <w:szCs w:val="24"/>
          <w:u w:val="none"/>
          <w:shd w:val="clear" w:color="auto" w:fill="auto"/>
          <w:lang w:val="en-US" w:eastAsia="zh-CN" w:bidi="ar-SA"/>
        </w:rPr>
        <w:t>178.26</w:t>
      </w:r>
      <w:bookmarkStart w:id="0" w:name="_GoBack"/>
      <w:bookmarkEnd w:id="0"/>
      <w:r>
        <w:rPr>
          <w:rFonts w:hint="eastAsia" w:ascii="Times New Roman" w:hAnsi="Times New Roman" w:eastAsia="仿宋_GB2312" w:cs="Times New Roman"/>
          <w:bCs/>
          <w:color w:val="auto"/>
          <w:kern w:val="2"/>
          <w:sz w:val="32"/>
          <w:szCs w:val="32"/>
          <w:highlight w:val="none"/>
          <w:lang w:val="en-US" w:eastAsia="zh-CN" w:bidi="ar-SA"/>
        </w:rPr>
        <w:t>万元。</w:t>
      </w:r>
    </w:p>
    <w:p w14:paraId="19C9F4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反映部门履职及履职效益情况。主要从部门整体支出的经济性、效率性、有效性和可持续性等方面进行量化、具体分析。其中：经济性分析主要是对成本（预算）控制、节约等情况进行分析；效率性分析主要是对各项工作、专项完成的进度及质量等情况进行分析；有效性分析主要是对反映部门整体支出使用效果的个性指标进行分析；可持续性分析主要是对支出完成后，后续政策、资金、人员机构安排和管理措施等影响项目持续发展的因素进行分析。</w:t>
      </w:r>
    </w:p>
    <w:p w14:paraId="38786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2025年，在县委、县政府和上级部门的正确领导下，我们紧紧围绕年度目标任务，团结拼搏，全面完成了各项工作任务。在押人员伙食费按照260元每人/每月的标准完成，杂费60元每人/每月的标准完成，我所2025年保障了在押人员伙食安全足量供给。监所医疗卫生专业化为我所提供了一年的专业化医疗保障，我所2025年无一例医疗意外事故发生，全面完成项目预期目标。协警及临时工工资按时发放，2025年为社会提供了25个就业岗位，并按时足额发放协警及临时工工资福利。</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62E653A6">
      <w:pPr>
        <w:keepNext w:val="0"/>
        <w:keepLines w:val="0"/>
        <w:widowControl/>
        <w:suppressLineNumbers w:val="0"/>
        <w:ind w:firstLine="640" w:firstLineChars="200"/>
        <w:jc w:val="left"/>
        <w:rPr>
          <w:kern w:val="0"/>
          <w:szCs w:val="32"/>
        </w:rPr>
      </w:pPr>
      <w:r>
        <w:rPr>
          <w:rFonts w:hint="default" w:ascii="仿宋_GB2312" w:hAnsi="仿宋" w:eastAsia="仿宋_GB2312" w:cs="Times New Roman"/>
          <w:sz w:val="32"/>
          <w:szCs w:val="32"/>
          <w:lang w:val="en-US" w:eastAsia="zh-CN"/>
        </w:rPr>
        <w:t>部门预算的人员经费和公用经费不足。单位日常运转的刚性支出大，现</w:t>
      </w:r>
      <w:r>
        <w:rPr>
          <w:rFonts w:hint="eastAsia" w:ascii="仿宋_GB2312" w:hAnsi="仿宋" w:eastAsia="仿宋_GB2312" w:cs="Times New Roman"/>
          <w:sz w:val="32"/>
          <w:szCs w:val="32"/>
          <w:lang w:val="en-US" w:eastAsia="zh-CN"/>
        </w:rPr>
        <w:t>有的部门预算资金不能满足日益增长的工作需要。</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33625343">
      <w:pPr>
        <w:keepNext w:val="0"/>
        <w:keepLines w:val="0"/>
        <w:widowControl/>
        <w:suppressLineNumbers w:val="0"/>
        <w:ind w:firstLine="640" w:firstLineChars="200"/>
        <w:jc w:val="left"/>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对存在的问题提出切实可行的改进措施和有关建议等。</w:t>
      </w:r>
    </w:p>
    <w:p w14:paraId="696474B6">
      <w:pPr>
        <w:keepNext w:val="0"/>
        <w:keepLines w:val="0"/>
        <w:widowControl/>
        <w:suppressLineNumbers w:val="0"/>
        <w:ind w:firstLine="640" w:firstLineChars="200"/>
        <w:jc w:val="lef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1、加强财务管理，严格财务审核。</w:t>
      </w:r>
    </w:p>
    <w:p w14:paraId="047BDF44">
      <w:pPr>
        <w:keepNext w:val="0"/>
        <w:keepLines w:val="0"/>
        <w:widowControl/>
        <w:suppressLineNumbers w:val="0"/>
        <w:ind w:firstLine="640" w:firstLineChars="200"/>
        <w:jc w:val="lef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2、对相关人员加强培训，切实提高</w:t>
      </w:r>
      <w:r>
        <w:rPr>
          <w:rFonts w:hint="eastAsia" w:ascii="仿宋_GB2312" w:hAnsi="仿宋" w:cs="Times New Roman"/>
          <w:sz w:val="32"/>
          <w:szCs w:val="32"/>
          <w:lang w:val="en-US" w:eastAsia="zh-CN"/>
        </w:rPr>
        <w:t>财务</w:t>
      </w:r>
      <w:r>
        <w:rPr>
          <w:rFonts w:hint="eastAsia" w:ascii="仿宋_GB2312" w:hAnsi="仿宋" w:eastAsia="仿宋_GB2312" w:cs="Times New Roman"/>
          <w:sz w:val="32"/>
          <w:szCs w:val="32"/>
          <w:lang w:val="en-US" w:eastAsia="zh-CN"/>
        </w:rPr>
        <w:t>人员业务水平。</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2"/>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29228E1"/>
    <w:rsid w:val="074B01AA"/>
    <w:rsid w:val="14FF1319"/>
    <w:rsid w:val="257D691C"/>
    <w:rsid w:val="2916154E"/>
    <w:rsid w:val="321D5575"/>
    <w:rsid w:val="33357B76"/>
    <w:rsid w:val="4FFB6594"/>
    <w:rsid w:val="53246BC3"/>
    <w:rsid w:val="58057740"/>
    <w:rsid w:val="5E1C1B39"/>
    <w:rsid w:val="64B56C4A"/>
    <w:rsid w:val="6D445020"/>
    <w:rsid w:val="720A579D"/>
    <w:rsid w:val="72AE7F16"/>
    <w:rsid w:val="7CD75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rFonts w:ascii="Times New Roman" w:hAnsi="Times New Roman"/>
    </w:rPr>
  </w:style>
  <w:style w:type="paragraph" w:styleId="3">
    <w:name w:val="Body Text Indent"/>
    <w:basedOn w:val="1"/>
    <w:qFormat/>
    <w:uiPriority w:val="99"/>
    <w:pPr>
      <w:ind w:firstLine="640" w:firstLineChars="200"/>
    </w:pPr>
    <w:rPr>
      <w:sz w:val="32"/>
      <w:szCs w:val="32"/>
    </w:rPr>
  </w:style>
  <w:style w:type="paragraph" w:styleId="4">
    <w:name w:val="toc 5"/>
    <w:basedOn w:val="1"/>
    <w:next w:val="1"/>
    <w:unhideWhenUsed/>
    <w:qFormat/>
    <w:uiPriority w:val="39"/>
    <w:pPr>
      <w:ind w:left="1680" w:leftChars="800"/>
    </w:pPr>
    <w:rPr>
      <w:rFonts w:ascii="等线" w:hAnsi="等线" w:eastAsia="等线" w:cs="Times New Roman"/>
      <w:szCs w:val="22"/>
    </w:rPr>
  </w:style>
  <w:style w:type="paragraph" w:styleId="5">
    <w:name w:val="toc 1"/>
    <w:basedOn w:val="1"/>
    <w:next w:val="1"/>
    <w:unhideWhenUsed/>
    <w:qFormat/>
    <w:uiPriority w:val="99"/>
    <w:pPr>
      <w:spacing w:beforeLines="0" w:afterLines="0"/>
    </w:pPr>
    <w:rPr>
      <w:rFonts w:hint="default"/>
      <w:sz w:val="21"/>
      <w:szCs w:val="24"/>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3"/>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1510</Words>
  <Characters>1616</Characters>
  <Lines>0</Lines>
  <Paragraphs>0</Paragraphs>
  <TotalTime>18</TotalTime>
  <ScaleCrop>false</ScaleCrop>
  <LinksUpToDate>false</LinksUpToDate>
  <CharactersWithSpaces>1634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啦啦啦啦</cp:lastModifiedBy>
  <dcterms:modified xsi:type="dcterms:W3CDTF">2026-05-13T02:48:53Z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083BEC6198ED48FBA0DC1F427561339B_13</vt:lpwstr>
  </property>
  <property fmtid="{D5CDD505-2E9C-101B-9397-08002B2CF9AE}" pid="4" name="KSOTemplateDocerSaveRecord">
    <vt:lpwstr>eyJoZGlkIjoiNThkMzM1Njg0YzczYTQ3Y2UxYjU0YzQ4MDYyNGI2MWIiLCJ1c2VySWQiOiIyMDUwMzE0MDYifQ==</vt:lpwstr>
  </property>
</Properties>
</file>